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51EF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Naziv obveznika: OSNOVNA ŠKOLA IVO DUGANDŽIČ-MIŠIĆ </w:t>
      </w:r>
    </w:p>
    <w:p w14:paraId="3D562347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Adresa obveznika: BANA JOSIPA JELAČIĆA 13,20344 KOMIN </w:t>
      </w:r>
    </w:p>
    <w:p w14:paraId="2C943263" w14:textId="77777777" w:rsidR="005C75EA" w:rsidRDefault="00176ACC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Broj RKP-a: 13115</w:t>
      </w:r>
    </w:p>
    <w:p w14:paraId="4C5DC067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Matični broj: 03024075</w:t>
      </w:r>
    </w:p>
    <w:p w14:paraId="43AB1159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OIB: 02729820788</w:t>
      </w:r>
    </w:p>
    <w:p w14:paraId="14C56CAF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Oznaka razine: 31</w:t>
      </w:r>
    </w:p>
    <w:p w14:paraId="74E737E2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Šifra djelatnosti, razdjel: 8520</w:t>
      </w:r>
    </w:p>
    <w:p w14:paraId="6557CFC9" w14:textId="77777777" w:rsidR="005C75EA" w:rsidRDefault="00176A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IBAN: HR3623400091100169507</w:t>
      </w:r>
    </w:p>
    <w:p w14:paraId="74CB476E" w14:textId="77777777" w:rsidR="005C75EA" w:rsidRDefault="005C75EA">
      <w:pPr>
        <w:spacing w:line="360" w:lineRule="auto"/>
        <w:rPr>
          <w:rFonts w:ascii="Arial" w:hAnsi="Arial" w:cs="Arial"/>
          <w:b/>
        </w:rPr>
      </w:pPr>
    </w:p>
    <w:p w14:paraId="35803901" w14:textId="77777777" w:rsidR="005C75EA" w:rsidRDefault="005C75EA">
      <w:pPr>
        <w:spacing w:line="360" w:lineRule="auto"/>
        <w:jc w:val="center"/>
        <w:rPr>
          <w:rFonts w:ascii="Arial" w:hAnsi="Arial" w:cs="Arial"/>
          <w:b/>
        </w:rPr>
      </w:pPr>
    </w:p>
    <w:p w14:paraId="1317A086" w14:textId="77777777" w:rsidR="005C75EA" w:rsidRDefault="005C75EA">
      <w:pPr>
        <w:spacing w:line="360" w:lineRule="auto"/>
        <w:jc w:val="center"/>
        <w:rPr>
          <w:rFonts w:ascii="Arial" w:hAnsi="Arial" w:cs="Arial"/>
          <w:b/>
        </w:rPr>
      </w:pPr>
    </w:p>
    <w:p w14:paraId="0C760143" w14:textId="77777777" w:rsidR="005C75EA" w:rsidRDefault="005C75EA">
      <w:pPr>
        <w:spacing w:line="360" w:lineRule="auto"/>
        <w:jc w:val="center"/>
        <w:rPr>
          <w:rFonts w:ascii="Arial" w:hAnsi="Arial" w:cs="Arial"/>
          <w:b/>
        </w:rPr>
      </w:pPr>
    </w:p>
    <w:p w14:paraId="261B0CE1" w14:textId="77777777" w:rsidR="005C75EA" w:rsidRDefault="00176AC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Obrazloženje izvještaja o izvršenju financijskog plana</w:t>
      </w:r>
    </w:p>
    <w:p w14:paraId="76C9EDA6" w14:textId="77777777" w:rsidR="005C75EA" w:rsidRDefault="00176AC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01. siječnja do 30. lipnja 202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</w:p>
    <w:p w14:paraId="3BAEF84F" w14:textId="77777777" w:rsidR="005C75EA" w:rsidRDefault="00176AC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278C40B" w14:textId="77777777" w:rsidR="005C75EA" w:rsidRDefault="005C75EA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2E05AF91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Polugodišnji izvještaj o izvršenju financijskog plana sadrži:</w:t>
      </w:r>
    </w:p>
    <w:p w14:paraId="2B2D11CA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-opći dio</w:t>
      </w:r>
    </w:p>
    <w:p w14:paraId="7B102A20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-posebni dio</w:t>
      </w:r>
    </w:p>
    <w:p w14:paraId="362D1339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-obrazloženje</w:t>
      </w:r>
    </w:p>
    <w:p w14:paraId="7A474673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1B669454" w14:textId="77777777" w:rsidR="005C75EA" w:rsidRDefault="00176ACC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Opći dio</w:t>
      </w:r>
    </w:p>
    <w:p w14:paraId="49551961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60BB8749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Račun prihoda i rashoda</w:t>
      </w:r>
      <w:r>
        <w:rPr>
          <w:rFonts w:ascii="Arial" w:hAnsi="Arial" w:cs="Arial"/>
        </w:rPr>
        <w:t xml:space="preserve"> sadrži prikaz ukupno ostvarenih prihoda i ostvarenih rashoda prema ekonomskoj klasifikaciji.  </w:t>
      </w:r>
    </w:p>
    <w:p w14:paraId="1541EEB0" w14:textId="77777777" w:rsidR="005C75EA" w:rsidRDefault="00176ACC">
      <w:pPr>
        <w:spacing w:line="360" w:lineRule="auto"/>
        <w:jc w:val="both"/>
        <w:rPr>
          <w:rFonts w:ascii="Arial" w:hAnsi="Arial" w:cs="Arial"/>
        </w:rPr>
      </w:pPr>
      <w:bookmarkStart w:id="0" w:name="_Hlk161830041"/>
      <w:r>
        <w:rPr>
          <w:rFonts w:ascii="Arial" w:hAnsi="Arial" w:cs="Arial"/>
        </w:rPr>
        <w:t>Prihodi proračuna za 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planirani su u iznosu od </w:t>
      </w:r>
      <w:r>
        <w:rPr>
          <w:rFonts w:ascii="Arial" w:hAnsi="Arial" w:cs="Arial"/>
        </w:rPr>
        <w:t xml:space="preserve">806.370,00,00 </w:t>
      </w:r>
      <w:r>
        <w:rPr>
          <w:rFonts w:ascii="Arial" w:hAnsi="Arial" w:cs="Arial"/>
        </w:rPr>
        <w:t>€. U razdoblju od 01.01.202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 do 30.06.202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 ostvareni prihodi iznose 3</w:t>
      </w:r>
      <w:r>
        <w:rPr>
          <w:rFonts w:ascii="Arial" w:hAnsi="Arial" w:cs="Arial"/>
        </w:rPr>
        <w:t>92.608</w:t>
      </w:r>
      <w:r>
        <w:rPr>
          <w:rFonts w:ascii="Arial" w:hAnsi="Arial" w:cs="Arial"/>
        </w:rPr>
        <w:t xml:space="preserve">,00 €  što je  </w:t>
      </w:r>
      <w:r>
        <w:rPr>
          <w:rFonts w:ascii="Arial" w:hAnsi="Arial" w:cs="Arial"/>
        </w:rPr>
        <w:t>49</w:t>
      </w:r>
      <w:r>
        <w:rPr>
          <w:rFonts w:ascii="Arial" w:hAnsi="Arial" w:cs="Arial"/>
        </w:rPr>
        <w:t>% u odnosu na planirane prihode.</w:t>
      </w:r>
    </w:p>
    <w:bookmarkEnd w:id="0"/>
    <w:p w14:paraId="1D6E9062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povećanja prihoda došlo je zbog:</w:t>
      </w:r>
    </w:p>
    <w:p w14:paraId="35A5CD27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-povećanja plaća sukladno novoj Uredbi o koeficijentima, novog obračuna nagrade za Uskršnje blagdane te obračuna materijalnih prava. </w:t>
      </w:r>
    </w:p>
    <w:p w14:paraId="34BC2AEF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31C7DD87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Rashodi proračuna za 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planirani su u iznosu od </w:t>
      </w:r>
      <w:r>
        <w:rPr>
          <w:rFonts w:ascii="Arial" w:hAnsi="Arial" w:cs="Arial"/>
        </w:rPr>
        <w:t>746.823</w:t>
      </w:r>
      <w:r>
        <w:rPr>
          <w:rFonts w:ascii="Arial" w:hAnsi="Arial" w:cs="Arial"/>
        </w:rPr>
        <w:t>,00 €. U razdoblju od 01.01.202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 do 30.06.202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 ostvareni rashodi su iznosili  3</w:t>
      </w:r>
      <w:r>
        <w:rPr>
          <w:rFonts w:ascii="Arial" w:hAnsi="Arial" w:cs="Arial"/>
        </w:rPr>
        <w:t>46.947</w:t>
      </w:r>
      <w:r>
        <w:rPr>
          <w:rFonts w:ascii="Arial" w:hAnsi="Arial" w:cs="Arial"/>
        </w:rPr>
        <w:t xml:space="preserve">,00 €  što je  </w:t>
      </w:r>
      <w:r>
        <w:rPr>
          <w:rFonts w:ascii="Arial" w:hAnsi="Arial" w:cs="Arial"/>
        </w:rPr>
        <w:t>46</w:t>
      </w:r>
      <w:r>
        <w:rPr>
          <w:rFonts w:ascii="Arial" w:hAnsi="Arial" w:cs="Arial"/>
        </w:rPr>
        <w:t>% u odnosu na planirane prihode. U odnosu na prošlu godinu  rashodi su veći</w:t>
      </w:r>
      <w:r>
        <w:rPr>
          <w:rFonts w:ascii="Arial" w:hAnsi="Arial" w:cs="Arial"/>
        </w:rPr>
        <w:t>.</w:t>
      </w:r>
    </w:p>
    <w:p w14:paraId="5B8A618D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povećanja rashoda došlo je zbog:</w:t>
      </w:r>
    </w:p>
    <w:p w14:paraId="66CD526F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povećanja plaća sukladno novoj Uredbi o koeficijentima, obračuna nagrade za Uskršnje blagdane te obračuna materijalnih prava. </w:t>
      </w:r>
    </w:p>
    <w:p w14:paraId="6DE061F6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-poskupljenja pojedinih materijala (uredski materijal i ostali materijalni rashodi)</w:t>
      </w:r>
    </w:p>
    <w:p w14:paraId="541AFAF3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2A1A1B5D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Izvještaj o prihodima i rashodima prema izvorima financiranja</w:t>
      </w:r>
      <w:r>
        <w:rPr>
          <w:rFonts w:ascii="Arial" w:hAnsi="Arial" w:cs="Arial"/>
        </w:rPr>
        <w:t xml:space="preserve"> podijeljeni su na sljedeće skupine:</w:t>
      </w:r>
    </w:p>
    <w:p w14:paraId="4698858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-Opći prihodi i primici koji se sastoje od prihoda i primitaka za obavljanje redovne djelatnosti dobivene od DNŽ.</w:t>
      </w:r>
    </w:p>
    <w:p w14:paraId="644704C6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-Decentralizirana sredstva osigurava DNŽ, a namijenjena su podmirenju materijalnih i financijskih rashoda te tekućeg i investicijskog održavanja škole.</w:t>
      </w:r>
    </w:p>
    <w:p w14:paraId="138F0862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-Fondovi EU namijenjena su za dio financiranja pomoćnika u nastavi ( plaće i ostala materijalna prava).</w:t>
      </w:r>
    </w:p>
    <w:p w14:paraId="7141530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-Ostale pomoći odnose se na Ministarstvo znanosti i obrazovanja za plaće i materijalna prava zaposlenih, nabava školskih udžbenika, besplatne školske prehrane.</w:t>
      </w:r>
    </w:p>
    <w:p w14:paraId="721AC23A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079A1BFE" w14:textId="77777777" w:rsidR="005C75EA" w:rsidRDefault="00176AC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Izvještaj o rashodima prema funkcijskoj klasifikaciji</w:t>
      </w:r>
    </w:p>
    <w:p w14:paraId="3E30888F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Ukupni rashodi poslovanja razreda 3 i rashodi za nabavu nefinancijske imovine razreda 4 prema funkcijskoj klasifikaciji razvrstani su u klasu 09 Obrazovanje (podskupine 091 predškolsko i osnovnoškolsko obrazovanje).</w:t>
      </w:r>
    </w:p>
    <w:p w14:paraId="66F3B302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 091 Predškolsko i osnovnoškolsko obrazovanje -rashodi bez dodatnih usluga  u obrazovanju za normalno funkcioniranje škole.</w:t>
      </w:r>
    </w:p>
    <w:p w14:paraId="2E27447F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 096 Dodatne usluge u obrazovanju odnose se na prehranu učenika ( Školska shema voća i mlijeka); u rebalansu 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 godine i u izvršenju 01-06.202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godine nema iznosa zbog nesudjelovanja u projektu.  </w:t>
      </w:r>
    </w:p>
    <w:p w14:paraId="337B7DC6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 098 Usluge obrazovanja koje nisu drugdje svrstane odnosi se na pomoćnika u nastavi.  </w:t>
      </w:r>
    </w:p>
    <w:p w14:paraId="2394F344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2445457B" w14:textId="77777777" w:rsidR="005C75EA" w:rsidRDefault="00176ACC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Izvještaj o zaduživanju na domaćem i stranom tržištu novca i kapitala</w:t>
      </w:r>
    </w:p>
    <w:p w14:paraId="108747FE" w14:textId="77777777" w:rsidR="005C75EA" w:rsidRDefault="00176ACC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Škola nema nikakvih kredita i zajmova. </w:t>
      </w:r>
    </w:p>
    <w:p w14:paraId="30E1999D" w14:textId="77777777" w:rsidR="005C75EA" w:rsidRDefault="005C75E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59CEFAAB" w14:textId="77777777" w:rsidR="005C75EA" w:rsidRDefault="00176ACC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Izvještaj o danim jamstvima i plaćanjima po protestiranim jamstvima </w:t>
      </w:r>
    </w:p>
    <w:p w14:paraId="74735BC4" w14:textId="77777777" w:rsidR="005C75EA" w:rsidRDefault="00176ACC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Škola nema danih zajmova kao ni potraživanja po njima. </w:t>
      </w:r>
    </w:p>
    <w:p w14:paraId="089472C1" w14:textId="77777777" w:rsidR="005C75EA" w:rsidRDefault="005C75EA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</w:p>
    <w:p w14:paraId="42031607" w14:textId="77777777" w:rsidR="005C75EA" w:rsidRDefault="00176ACC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Izvještaj o danim zajmovima i potraživanjima po danim zajmovima</w:t>
      </w:r>
    </w:p>
    <w:p w14:paraId="0B70E210" w14:textId="77777777" w:rsidR="005C75EA" w:rsidRDefault="00176ACC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Škola nema danih zajmova kao ni potraživanja po njima. </w:t>
      </w:r>
    </w:p>
    <w:p w14:paraId="049D3949" w14:textId="77777777" w:rsidR="005C75EA" w:rsidRDefault="005C75E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p w14:paraId="1EAB6536" w14:textId="77777777" w:rsidR="005C75EA" w:rsidRDefault="00176ACC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Izvještaj o potraživanjima i obvezama</w:t>
      </w:r>
      <w:r>
        <w:rPr>
          <w:rFonts w:ascii="Arial" w:hAnsi="Arial" w:cs="Arial"/>
          <w:color w:val="000000"/>
        </w:rPr>
        <w:t> </w:t>
      </w:r>
    </w:p>
    <w:p w14:paraId="30568B3B" w14:textId="77777777" w:rsidR="005C75EA" w:rsidRDefault="00176AC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Stanje nepodmirenih obveza na dan 30.06.202</w:t>
      </w:r>
      <w:r>
        <w:rPr>
          <w:rFonts w:ascii="Arial" w:hAnsi="Arial" w:cs="Arial"/>
          <w:color w:val="000000"/>
          <w:sz w:val="24"/>
          <w:szCs w:val="24"/>
          <w:lang w:val="hr-HR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. iznosi </w:t>
      </w:r>
      <w:r>
        <w:rPr>
          <w:rFonts w:ascii="Arial" w:hAnsi="Arial" w:cs="Arial"/>
          <w:color w:val="000000"/>
          <w:sz w:val="24"/>
          <w:szCs w:val="24"/>
          <w:lang w:val="hr-HR"/>
        </w:rPr>
        <w:t>17.425,02</w:t>
      </w:r>
      <w:r>
        <w:rPr>
          <w:rFonts w:ascii="Arial" w:hAnsi="Arial" w:cs="Arial"/>
          <w:color w:val="000000"/>
          <w:sz w:val="24"/>
          <w:szCs w:val="24"/>
        </w:rPr>
        <w:t xml:space="preserve"> €, </w:t>
      </w:r>
      <w:r>
        <w:rPr>
          <w:rFonts w:ascii="Arial" w:hAnsi="Arial" w:cs="Arial"/>
          <w:sz w:val="24"/>
          <w:szCs w:val="24"/>
        </w:rPr>
        <w:t>odnosi se na račune</w:t>
      </w:r>
      <w:r>
        <w:rPr>
          <w:rFonts w:ascii="Arial" w:hAnsi="Arial" w:cs="Arial"/>
          <w:sz w:val="24"/>
          <w:szCs w:val="24"/>
          <w:lang w:val="hr-HR"/>
        </w:rPr>
        <w:t xml:space="preserve"> i plaće koji nisu podmireni.</w:t>
      </w:r>
    </w:p>
    <w:p w14:paraId="03281C45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34D141A2" w14:textId="77777777" w:rsidR="005C75EA" w:rsidRDefault="00176ACC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Posebni dio</w:t>
      </w:r>
    </w:p>
    <w:p w14:paraId="5ACFB107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6CC74DD4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>Rashodi poslovanja i rashodi za nabavu nefinancijske imovine ostvareni su u ukupnom iznosu od 3</w:t>
      </w:r>
      <w:r>
        <w:rPr>
          <w:rFonts w:ascii="Arial" w:hAnsi="Arial" w:cs="Arial"/>
          <w:color w:val="000000"/>
        </w:rPr>
        <w:t>47.197</w:t>
      </w:r>
      <w:r>
        <w:rPr>
          <w:rFonts w:ascii="Arial" w:hAnsi="Arial" w:cs="Arial"/>
          <w:color w:val="000000"/>
        </w:rPr>
        <w:t xml:space="preserve">,00 </w:t>
      </w:r>
      <w:r>
        <w:rPr>
          <w:rFonts w:ascii="Arial" w:hAnsi="Arial" w:cs="Arial"/>
          <w:color w:val="000000"/>
          <w:shd w:val="clear" w:color="auto" w:fill="FFFFFF"/>
        </w:rPr>
        <w:t>€ te su raspoređeni prema programima, aktivnostima i izvorima financiranja. Indeks izvršenja  je 1</w:t>
      </w:r>
      <w:r>
        <w:rPr>
          <w:rFonts w:ascii="Arial" w:hAnsi="Arial" w:cs="Arial"/>
          <w:color w:val="000000"/>
          <w:shd w:val="clear" w:color="auto" w:fill="FFFFFF"/>
        </w:rPr>
        <w:t>01</w:t>
      </w:r>
      <w:r>
        <w:rPr>
          <w:rFonts w:ascii="Arial" w:hAnsi="Arial" w:cs="Arial"/>
          <w:color w:val="000000"/>
          <w:shd w:val="clear" w:color="auto" w:fill="FFFFFF"/>
        </w:rPr>
        <w:t xml:space="preserve">%. </w:t>
      </w:r>
    </w:p>
    <w:p w14:paraId="3501BA9F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Program 1206-EU projekti UO za obrazovanje, kulturu i sport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1E61424D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Rashodi poslovanja u odnosu na plan iznose </w:t>
      </w:r>
      <w:r>
        <w:rPr>
          <w:rFonts w:ascii="Arial" w:hAnsi="Arial" w:cs="Arial"/>
          <w:color w:val="000000"/>
          <w:shd w:val="clear" w:color="auto" w:fill="FFFFFF"/>
        </w:rPr>
        <w:t>38</w:t>
      </w:r>
      <w:r>
        <w:rPr>
          <w:rFonts w:ascii="Arial" w:hAnsi="Arial" w:cs="Arial"/>
          <w:color w:val="000000"/>
          <w:shd w:val="clear" w:color="auto" w:fill="FFFFFF"/>
        </w:rPr>
        <w:t>%.</w:t>
      </w:r>
    </w:p>
    <w:p w14:paraId="143943F7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Aktivnost T120602</w:t>
      </w:r>
      <w:r>
        <w:rPr>
          <w:rFonts w:ascii="Arial" w:hAnsi="Arial" w:cs="Arial"/>
          <w:color w:val="000000"/>
          <w:shd w:val="clear" w:color="auto" w:fill="FFFFFF"/>
        </w:rPr>
        <w:t xml:space="preserve"> Zajedno možemo sve!-osiguravanje pomoćnika u nastavi</w:t>
      </w:r>
    </w:p>
    <w:p w14:paraId="73F112D9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Zajedno možemo sve!-oblik je podrške učenicima s posebnim obrazovnim potrebama koji su uključeni u redovan sustav odgoja i obrazovanja. </w:t>
      </w:r>
    </w:p>
    <w:p w14:paraId="026D10E9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Troškove provedbe projekta (financiranje rada pomoćnika) pokriva DNŽ uz sufinanciranje sredstvima iz EU projekta.</w:t>
      </w:r>
    </w:p>
    <w:p w14:paraId="2D2E7AB6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Izvještaj o postignutim ciljevima: Podizanje kvalitete školovanja učenika s posebnim odgojno obrazovnim potrebama u sustavu redovnog osnovnog školovanja, kvalitetniji oblik podrške učeniku s teškoćama u razvoju pri integraciji u redovni sustav obrazovanja.</w:t>
      </w:r>
    </w:p>
    <w:p w14:paraId="6B265735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Pokazatelj rezultata: Uključivanje djece s teškoćama u razvoju pružanjem jednake šanse za kvalitetno obrazovanje kao i djeci koja nemaju takvih potreba. Na taj način, ona se obrazuju, socijaliziraju, odrastaju i aktivno sudjeluju u prirodnom školskom okruženju sa svojim vršnjacima.</w:t>
      </w:r>
    </w:p>
    <w:p w14:paraId="38EC7AD9" w14:textId="77777777" w:rsidR="005C75EA" w:rsidRDefault="005C75EA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14:paraId="6331B491" w14:textId="77777777" w:rsidR="005C75EA" w:rsidRDefault="00176ACC">
      <w:pPr>
        <w:spacing w:line="360" w:lineRule="auto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Program 1207-Zakonski standardi ustanova u obrazovanju</w:t>
      </w:r>
    </w:p>
    <w:p w14:paraId="04E9016F" w14:textId="77777777" w:rsidR="005C75EA" w:rsidRDefault="00176ACC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Rashodi poslovanja u odnosu na plan iznose </w:t>
      </w:r>
      <w:r>
        <w:rPr>
          <w:rFonts w:ascii="Arial" w:hAnsi="Arial" w:cs="Arial"/>
          <w:color w:val="000000"/>
          <w:shd w:val="clear" w:color="auto" w:fill="FFFFFF"/>
        </w:rPr>
        <w:t>44</w:t>
      </w:r>
      <w:r>
        <w:rPr>
          <w:rFonts w:ascii="Arial" w:hAnsi="Arial" w:cs="Arial"/>
          <w:color w:val="000000"/>
          <w:shd w:val="clear" w:color="auto" w:fill="FFFFFF"/>
        </w:rPr>
        <w:t>%.</w:t>
      </w:r>
    </w:p>
    <w:p w14:paraId="79E8C23B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Decentraliziranim financiranjem osnovnih škola  u Županiji osiguravaju se sredstva za održavanje ustanova (materijalni rashodi, investicijska i kapitalna ulaganja u ustanove ,opremanje, adaptacija i sanacija – rashodi za nabavu nefinancijske imovine).</w:t>
      </w:r>
    </w:p>
    <w:p w14:paraId="71705980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120701</w:t>
      </w:r>
      <w:r>
        <w:rPr>
          <w:rFonts w:ascii="Arial" w:hAnsi="Arial" w:cs="Arial"/>
        </w:rPr>
        <w:t>-Osiguravanje uvjeta rada za redovno poslovanje osnovne škole</w:t>
      </w:r>
    </w:p>
    <w:p w14:paraId="7E267E4E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Osiguravanje uvjeta rada za redovno poslovanje škole uključuje decentralizirana sredstva Županije ( izvor 4.4.1) za redovne materijalne rashode Osnovne škole Mljet kao što su rashodi za usluge prijevoza, telefona, interneta, pošte, stručna usavršavanja zaposlenika, električna energija, financijski rashodi itd.)  te sredstva MZO ( plaće zaposlenika i ostali rashodi za zaposlene). </w:t>
      </w:r>
    </w:p>
    <w:p w14:paraId="25C86B73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120702</w:t>
      </w:r>
      <w:r>
        <w:rPr>
          <w:rFonts w:ascii="Arial" w:hAnsi="Arial" w:cs="Arial"/>
        </w:rPr>
        <w:t>-Investicijska ulaganja u osnovne škole. Kontinuirano investicijsko održavanje zgrada na razini je standarda javnih potreba u osnovnom školstvu.</w:t>
      </w:r>
    </w:p>
    <w:p w14:paraId="14CEF106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Kapitalni projekt K120703</w:t>
      </w:r>
      <w:r>
        <w:rPr>
          <w:rFonts w:ascii="Arial" w:hAnsi="Arial" w:cs="Arial"/>
        </w:rPr>
        <w:t xml:space="preserve"> -  Kapitalna ulaganja u osnovne škole</w:t>
      </w:r>
      <w:r>
        <w:rPr>
          <w:rFonts w:ascii="Arial" w:hAnsi="Arial" w:cs="Arial"/>
        </w:rPr>
        <w:t>.</w:t>
      </w:r>
    </w:p>
    <w:p w14:paraId="62012947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6199682D" w14:textId="77777777" w:rsidR="005C75EA" w:rsidRDefault="00176AC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Program 1208-Program ustanova u obrazovanju iznad zakonskog standarda </w:t>
      </w:r>
    </w:p>
    <w:p w14:paraId="553E68F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odnosu na plan iznose </w:t>
      </w:r>
      <w:r>
        <w:rPr>
          <w:rFonts w:ascii="Arial" w:hAnsi="Arial" w:cs="Arial"/>
        </w:rPr>
        <w:t>28</w:t>
      </w:r>
      <w:r>
        <w:rPr>
          <w:rFonts w:ascii="Arial" w:hAnsi="Arial" w:cs="Arial"/>
        </w:rPr>
        <w:t>%.</w:t>
      </w:r>
    </w:p>
    <w:p w14:paraId="564D33FA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Programom javnih potreba iznad zakonskog standarda osnovnih škola osiguravaju se sredstva za: školska natjecanja iz znanja te financiranje školskih projekata. </w:t>
      </w:r>
    </w:p>
    <w:p w14:paraId="6ACFE7C4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44FB4443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Također su uključeni veliki projekti poput poticanja demografskog razvitka gdje Ministarstvo znanosti i obrazovanja sredstvima Državnog proračuna financira isključivo udžbenike za obvezne i izborne nastavne predmete, a Upravni odjel za obrazovanje, kulturu i sport financira radne materijale za obvezne radne bilježnice za redovne i izborne predmete, uključujući i radni materijal za izvođenje vježbi i praktičnog rada iz tehničke kulture te geografski atlas za učenike od 1. do 8. razreda osnovnih škola.</w:t>
      </w:r>
    </w:p>
    <w:p w14:paraId="76769421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Također se prati proračunske korisnike u ostvarivanju i korištenju vlastitih i namjenskih prihoda i primitaka, rashoda i izdataka.</w:t>
      </w:r>
    </w:p>
    <w:p w14:paraId="3E1DB55E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120801</w:t>
      </w:r>
      <w:r>
        <w:rPr>
          <w:rFonts w:ascii="Arial" w:hAnsi="Arial" w:cs="Arial"/>
        </w:rPr>
        <w:t>-Poticanje demografskog razvitka.</w:t>
      </w:r>
    </w:p>
    <w:p w14:paraId="14C3A8E6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Financiranje radnog materijala za obvezne radne bilježnice, radni materijal za izvođenje vježbi  i praktičnog rada iz tehničke kulture te geografski atlas za učenike od 1. do 8. razreda.</w:t>
      </w:r>
    </w:p>
    <w:p w14:paraId="3133398D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120804</w:t>
      </w:r>
      <w:r>
        <w:rPr>
          <w:rFonts w:ascii="Arial" w:hAnsi="Arial" w:cs="Arial"/>
        </w:rPr>
        <w:t>- Financiranje školskih projekata.</w:t>
      </w:r>
    </w:p>
    <w:p w14:paraId="1533A05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Poticanje kreativnosti učenika u skladu s njihovim interesima.</w:t>
      </w:r>
    </w:p>
    <w:p w14:paraId="789A82A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Aktivnost  A120808</w:t>
      </w:r>
      <w:r>
        <w:rPr>
          <w:rFonts w:ascii="Arial" w:hAnsi="Arial" w:cs="Arial"/>
        </w:rPr>
        <w:t>-Nabava udžbenika za učenike osnovnih škola.</w:t>
      </w:r>
    </w:p>
    <w:p w14:paraId="5A92BC65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Ministarstvo znanosti i obrazovanja financira nabavu udžbenika ( višegodišnjih i radnih )  od 1. do 8. razreda.</w:t>
      </w:r>
    </w:p>
    <w:p w14:paraId="4A526168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A120810</w:t>
      </w:r>
      <w:r>
        <w:rPr>
          <w:rFonts w:ascii="Arial" w:hAnsi="Arial" w:cs="Arial"/>
        </w:rPr>
        <w:t>-Ostale aktivnosti osnovnih škola.</w:t>
      </w:r>
    </w:p>
    <w:p w14:paraId="556FB02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Ostale aktivnosti odnose se na prihode za posebne namjene te donacije </w:t>
      </w:r>
    </w:p>
    <w:p w14:paraId="38C53B5B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0182E994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A120818</w:t>
      </w:r>
      <w:r>
        <w:rPr>
          <w:rFonts w:ascii="Arial" w:hAnsi="Arial" w:cs="Arial"/>
        </w:rPr>
        <w:t>- Organizacija prehrane u osnovnim školama</w:t>
      </w:r>
    </w:p>
    <w:p w14:paraId="16478C3D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Od siječnja 2023. godine krenulo se s projektom financiranja besplatnog školskog obroka za sve učenike osnovnih škola, gdje se organizira nutritivno vrijedni hladni obrok sukladno smjernicama Hrvatskog zavoda za javno zdravstvo.</w:t>
      </w:r>
    </w:p>
    <w:p w14:paraId="51DBBFDA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A120819</w:t>
      </w:r>
      <w:r>
        <w:rPr>
          <w:rFonts w:ascii="Arial" w:hAnsi="Arial" w:cs="Arial"/>
        </w:rPr>
        <w:t xml:space="preserve">-Opskrba školskih ustanova  higijenskim    </w:t>
      </w:r>
    </w:p>
    <w:p w14:paraId="765BDC4E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potrepštinama za učenice osnovnih škola.</w:t>
      </w:r>
    </w:p>
    <w:p w14:paraId="3D1F9738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Opskrba škole higijenskim potrepštinama za učenice.</w:t>
      </w:r>
    </w:p>
    <w:p w14:paraId="7FF914FC" w14:textId="77777777" w:rsidR="005C75EA" w:rsidRDefault="005C75EA">
      <w:pPr>
        <w:spacing w:line="360" w:lineRule="auto"/>
        <w:rPr>
          <w:rFonts w:ascii="Arial" w:hAnsi="Arial" w:cs="Arial"/>
          <w:b/>
          <w:bCs/>
          <w:u w:val="single"/>
        </w:rPr>
      </w:pPr>
    </w:p>
    <w:p w14:paraId="11A6F8FE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4DAADC0C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Računovođa:       </w:t>
      </w:r>
      <w:r>
        <w:rPr>
          <w:rFonts w:ascii="Arial" w:hAnsi="Arial" w:cs="Arial"/>
        </w:rPr>
        <w:t xml:space="preserve">                                                          Ravnatelj:</w:t>
      </w:r>
    </w:p>
    <w:p w14:paraId="2EC8A5E8" w14:textId="77777777" w:rsidR="005C75EA" w:rsidRDefault="005C75EA">
      <w:pPr>
        <w:spacing w:line="360" w:lineRule="auto"/>
        <w:rPr>
          <w:rFonts w:ascii="Arial" w:hAnsi="Arial" w:cs="Arial"/>
        </w:rPr>
      </w:pPr>
    </w:p>
    <w:p w14:paraId="62917E2F" w14:textId="77777777" w:rsidR="005C75EA" w:rsidRDefault="00176AC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Tina Bebić Kraljević                                                     Marjan Scipioni    </w:t>
      </w:r>
    </w:p>
    <w:p w14:paraId="02A2C72A" w14:textId="77777777" w:rsidR="005C75EA" w:rsidRDefault="005C75EA"/>
    <w:sectPr w:rsidR="005C7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8DF9" w14:textId="77777777" w:rsidR="00176ACC" w:rsidRDefault="00176ACC">
      <w:r>
        <w:separator/>
      </w:r>
    </w:p>
  </w:endnote>
  <w:endnote w:type="continuationSeparator" w:id="0">
    <w:p w14:paraId="71A7F555" w14:textId="77777777" w:rsidR="00176ACC" w:rsidRDefault="0017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6635" w14:textId="77777777" w:rsidR="00176ACC" w:rsidRDefault="00176ACC">
      <w:r>
        <w:separator/>
      </w:r>
    </w:p>
  </w:footnote>
  <w:footnote w:type="continuationSeparator" w:id="0">
    <w:p w14:paraId="3A038913" w14:textId="77777777" w:rsidR="00176ACC" w:rsidRDefault="00176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66DD2"/>
    <w:multiLevelType w:val="multilevel"/>
    <w:tmpl w:val="33C66DD2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42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2A"/>
    <w:rsid w:val="000448F3"/>
    <w:rsid w:val="00066BE6"/>
    <w:rsid w:val="00176ACC"/>
    <w:rsid w:val="002526E4"/>
    <w:rsid w:val="003A4F47"/>
    <w:rsid w:val="00410971"/>
    <w:rsid w:val="0051172A"/>
    <w:rsid w:val="005C75EA"/>
    <w:rsid w:val="00680F2B"/>
    <w:rsid w:val="006B0230"/>
    <w:rsid w:val="006C3100"/>
    <w:rsid w:val="007274E3"/>
    <w:rsid w:val="007B3CCB"/>
    <w:rsid w:val="00891E91"/>
    <w:rsid w:val="00934DC8"/>
    <w:rsid w:val="00AB05D1"/>
    <w:rsid w:val="00B25BCE"/>
    <w:rsid w:val="00B73A9B"/>
    <w:rsid w:val="00BA67C7"/>
    <w:rsid w:val="00CE0EC1"/>
    <w:rsid w:val="00DC38BF"/>
    <w:rsid w:val="00E37FA2"/>
    <w:rsid w:val="00E7405D"/>
    <w:rsid w:val="00EC5808"/>
    <w:rsid w:val="00FF347D"/>
    <w:rsid w:val="04E27D25"/>
    <w:rsid w:val="0C07544A"/>
    <w:rsid w:val="12A15F17"/>
    <w:rsid w:val="184A1048"/>
    <w:rsid w:val="42317E19"/>
    <w:rsid w:val="54B449E5"/>
    <w:rsid w:val="59905040"/>
    <w:rsid w:val="61657658"/>
    <w:rsid w:val="624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118A0"/>
  <w15:docId w15:val="{80A01487-5D23-4436-83BE-2AF563AD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NoSpacing">
    <w:name w:val="No Spacing"/>
    <w:basedOn w:val="Normal"/>
    <w:qFormat/>
    <w:pPr>
      <w:suppressAutoHyphens/>
    </w:pPr>
    <w:rPr>
      <w:rFonts w:ascii="Georgia" w:hAnsi="Georgia"/>
      <w:sz w:val="22"/>
      <w:szCs w:val="22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981FF-22AD-4D56-B2C9-CE07DBEE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Hrvoje Nenad Musulin</cp:lastModifiedBy>
  <cp:revision>2</cp:revision>
  <cp:lastPrinted>2024-07-19T11:25:00Z</cp:lastPrinted>
  <dcterms:created xsi:type="dcterms:W3CDTF">2026-07-23T09:55:00Z</dcterms:created>
  <dcterms:modified xsi:type="dcterms:W3CDTF">2026-07-23T09:55:00Z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CECBE98421314B00A6F4F1F6CDA764BB_12</vt:lpwstr>
  </property>
  <property fmtid="{D5CDD505-2E9C-101B-9397-08002B2CF9AE}" pid="4" name="KSOTemplateDocerSaveRecord">
    <vt:lpwstr>eyJoZGlkIjoiMmM2ZDJjYjY4YTQ2ZTc2Mjk4ZTkwZWM2ODYzZjQ4ZGYiLCJ1c2VySWQiOiIxMDAzMzA0NDY3NjgxMCJ9</vt:lpwstr>
  </property>
</Properties>
</file>