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a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9.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8.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u w:val="single"/>
          <w:lang w:eastAsia="hr-HR"/>
        </w:rPr>
      </w:pPr>
      <w:r>
        <w:rPr>
          <w:rFonts w:eastAsia="Times New Roman" w:cs="Times New Roman"/>
          <w:b w:val="false"/>
          <w:bCs w:val="false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360"/>
        <w:ind w:left="840" w:hanging="8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Donesena Odluka o usvajanju Financijskog izvještaja za razdoblje 1.1. do 31.12.2025. godine te bilješke</w:t>
      </w:r>
      <w:bookmarkStart w:id="0" w:name="_GoBack2"/>
      <w:bookmarkEnd w:id="0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840" w:hanging="84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hr-HR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8.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siječnja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7.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ind w:left="840" w:right="0" w:hanging="84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Suglasnodt za zapošljavanje D.L., pomoćnice u nastavi.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1" w:name="_GoBack1"/>
      <w:bookmarkEnd w:id="1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rFonts w:cs="Times New Roman"/>
          <w:color w:val="auto"/>
          <w:u w:val="single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2</Pages>
  <Words>426</Words>
  <Characters>2612</Characters>
  <CharactersWithSpaces>3111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2026-02-11T12:40:51Z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