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A047">
      <w:pPr>
        <w:pStyle w:val="1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NAZIV KORISNIKA: OSNOVNA ŠKOLA IVO DUGANDŽIĆ-MIŠIĆ</w:t>
      </w:r>
    </w:p>
    <w:p w14:paraId="5F84A5CC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0659B344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7ED9736C">
      <w:pPr>
        <w:pStyle w:val="11"/>
        <w:shd w:val="clear" w:color="auto" w:fill="FFFFFF"/>
        <w:jc w:val="both"/>
        <w:rPr>
          <w:rFonts w:hint="default" w:ascii="Times New Roman" w:hAnsi="Times New Roman"/>
          <w:b/>
          <w:lang w:val="hr-HR"/>
        </w:rPr>
      </w:pPr>
      <w:r>
        <w:rPr>
          <w:rFonts w:hint="default" w:ascii="Times New Roman" w:hAnsi="Times New Roman"/>
          <w:b/>
          <w:lang w:val="hr-HR"/>
        </w:rPr>
        <w:t>II. IZMJENE I DOPUNE PRORAČUNA ZA 2025. GODINU</w:t>
      </w: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793"/>
        <w:gridCol w:w="1253"/>
        <w:gridCol w:w="2196"/>
        <w:gridCol w:w="1382"/>
      </w:tblGrid>
      <w:tr w14:paraId="65B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F1F1F1" w:themeFill="background1" w:themeFillShade="F2"/>
          </w:tcPr>
          <w:p w14:paraId="772E012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1F1F1" w:themeFill="background1" w:themeFillShade="F2"/>
          </w:tcPr>
          <w:p w14:paraId="3AEF060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1F1F1" w:themeFill="background1" w:themeFillShade="F2"/>
          </w:tcPr>
          <w:p w14:paraId="7EC6A0FD">
            <w:pPr>
              <w:pStyle w:val="11"/>
              <w:numPr>
                <w:ilvl w:val="0"/>
                <w:numId w:val="1"/>
              </w:numPr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 xml:space="preserve">Izmjene i dopune 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 w14:paraId="251B0C70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</w:rPr>
              <w:t>P</w:t>
            </w:r>
            <w:r>
              <w:rPr>
                <w:rFonts w:hint="default" w:ascii="Times New Roman" w:hAnsi="Times New Roman"/>
                <w:b/>
                <w:lang w:val="hr-HR"/>
              </w:rPr>
              <w:t>ovećanje/smanjenje</w:t>
            </w:r>
          </w:p>
        </w:tc>
        <w:tc>
          <w:tcPr>
            <w:tcW w:w="1417" w:type="dxa"/>
            <w:shd w:val="clear" w:color="auto" w:fill="F1F1F1" w:themeFill="background1" w:themeFillShade="F2"/>
          </w:tcPr>
          <w:p w14:paraId="19B8E85A">
            <w:pPr>
              <w:pStyle w:val="11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Izmjene i dopune</w:t>
            </w:r>
          </w:p>
        </w:tc>
      </w:tr>
      <w:tr w14:paraId="2508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44CA03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458" w:type="dxa"/>
          </w:tcPr>
          <w:p w14:paraId="2AABF03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5DE1F2BE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</w:p>
          <w:p w14:paraId="56B96572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36.339,00</w:t>
            </w:r>
          </w:p>
          <w:p w14:paraId="212B66B1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90F5FAE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3.798,00</w:t>
            </w:r>
          </w:p>
        </w:tc>
        <w:tc>
          <w:tcPr>
            <w:tcW w:w="1417" w:type="dxa"/>
            <w:vAlign w:val="center"/>
          </w:tcPr>
          <w:p w14:paraId="7DD665B5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40.137,00</w:t>
            </w:r>
          </w:p>
        </w:tc>
      </w:tr>
      <w:tr w14:paraId="019A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CAA0B2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458" w:type="dxa"/>
          </w:tcPr>
          <w:p w14:paraId="027B57E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50E6EB64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596.323,44</w:t>
            </w:r>
          </w:p>
        </w:tc>
        <w:tc>
          <w:tcPr>
            <w:tcW w:w="1418" w:type="dxa"/>
            <w:vAlign w:val="center"/>
          </w:tcPr>
          <w:p w14:paraId="45E12BF4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-101.435,00</w:t>
            </w:r>
          </w:p>
        </w:tc>
        <w:tc>
          <w:tcPr>
            <w:tcW w:w="1417" w:type="dxa"/>
            <w:vAlign w:val="center"/>
          </w:tcPr>
          <w:p w14:paraId="6A600B33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494.888,44</w:t>
            </w:r>
          </w:p>
        </w:tc>
      </w:tr>
      <w:tr w14:paraId="68C5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45450E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43.586,00</w:t>
            </w:r>
          </w:p>
        </w:tc>
        <w:tc>
          <w:tcPr>
            <w:tcW w:w="1418" w:type="dxa"/>
            <w:vAlign w:val="center"/>
          </w:tcPr>
          <w:p w14:paraId="0EBE4ED7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-2.735,00</w:t>
            </w:r>
          </w:p>
        </w:tc>
        <w:tc>
          <w:tcPr>
            <w:tcW w:w="1417" w:type="dxa"/>
            <w:vAlign w:val="center"/>
          </w:tcPr>
          <w:p w14:paraId="35E33718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40.851,00</w:t>
            </w:r>
          </w:p>
        </w:tc>
      </w:tr>
      <w:tr w14:paraId="01BE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7557232B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676.248,44</w:t>
            </w:r>
          </w:p>
        </w:tc>
        <w:tc>
          <w:tcPr>
            <w:tcW w:w="1418" w:type="dxa"/>
            <w:vAlign w:val="center"/>
          </w:tcPr>
          <w:p w14:paraId="7542810B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-100.372,00</w:t>
            </w:r>
          </w:p>
        </w:tc>
        <w:tc>
          <w:tcPr>
            <w:tcW w:w="1417" w:type="dxa"/>
            <w:vAlign w:val="center"/>
          </w:tcPr>
          <w:p w14:paraId="135D6A2D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575.876,44</w:t>
            </w:r>
          </w:p>
        </w:tc>
      </w:tr>
    </w:tbl>
    <w:p w14:paraId="164EEF4F">
      <w:pPr>
        <w:pStyle w:val="11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71"/>
      </w:tblGrid>
      <w:tr w14:paraId="49D4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6D3F69C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34C95A4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1206 EU projekti</w:t>
            </w:r>
          </w:p>
          <w:p w14:paraId="2B99E436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4DF5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0004699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Povlačenje sredstava iz Fondova Europske Unije.</w:t>
            </w:r>
          </w:p>
          <w:p w14:paraId="35F9DF3D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395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985" w:type="dxa"/>
            <w:vAlign w:val="center"/>
          </w:tcPr>
          <w:p w14:paraId="6F130B6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T120602 Europski socijalni fond – Projekt ZAJEDNO MOŽEMO SVE! – osiguravanje pomoćnika u nastavi za učenike s teškoćama</w:t>
            </w:r>
          </w:p>
          <w:p w14:paraId="1BAB8B8E">
            <w:pPr>
              <w:pStyle w:val="11"/>
              <w:jc w:val="both"/>
              <w:rPr>
                <w:rFonts w:ascii="Times New Roman" w:hAnsi="Times New Roman"/>
              </w:rPr>
            </w:pPr>
          </w:p>
          <w:p w14:paraId="48A8822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</w:t>
            </w:r>
            <w:r>
              <w:rPr>
                <w:rFonts w:hint="default" w:ascii="Times New Roman" w:hAnsi="Times New Roman"/>
                <w:lang w:val="hr-HR"/>
              </w:rPr>
              <w:t>1.1.1</w:t>
            </w:r>
            <w:r>
              <w:rPr>
                <w:rFonts w:ascii="Times New Roman" w:hAnsi="Times New Roman"/>
              </w:rPr>
              <w:t>)</w:t>
            </w:r>
          </w:p>
        </w:tc>
      </w:tr>
      <w:tr w14:paraId="75F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5" w:type="dxa"/>
            <w:vAlign w:val="center"/>
          </w:tcPr>
          <w:p w14:paraId="211A3BA7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066F46A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Došlo je do povećanja u rebalansu uslijed dodavanja novog izvora,te dodatnog iznosa prijevoza koji je potreban za pomoćnika u nastavi</w:t>
            </w:r>
          </w:p>
        </w:tc>
      </w:tr>
      <w:tr w14:paraId="754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985" w:type="dxa"/>
            <w:vAlign w:val="center"/>
          </w:tcPr>
          <w:p w14:paraId="6286046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  <w:p w14:paraId="02908E96">
            <w:pPr>
              <w:spacing w:before="100" w:after="100"/>
              <w:jc w:val="both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763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5" w:type="dxa"/>
            <w:vAlign w:val="center"/>
          </w:tcPr>
          <w:p w14:paraId="173C9E6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FDDE488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Naša škola se nije prijavila na proje</w:t>
            </w:r>
            <w:r>
              <w:rPr>
                <w:rFonts w:hint="default"/>
                <w:sz w:val="22"/>
                <w:lang w:val="hr-HR"/>
              </w:rPr>
              <w:t>k</w:t>
            </w:r>
            <w:r>
              <w:rPr>
                <w:sz w:val="22"/>
                <w:lang w:val="en-US"/>
              </w:rPr>
              <w:t>t.</w:t>
            </w:r>
          </w:p>
          <w:p w14:paraId="0B95A838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14:paraId="1B36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68C004B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29811E2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248D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0F9F08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631B2CA8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14:paraId="5E1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508E985D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78106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A120701 Osiguravanje uvjeta rada za redovno poslovanje osnovnih škola</w:t>
            </w:r>
          </w:p>
        </w:tc>
      </w:tr>
      <w:tr w14:paraId="3CF3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5" w:type="dxa"/>
            <w:vAlign w:val="center"/>
          </w:tcPr>
          <w:p w14:paraId="4EA3358B">
            <w:pPr>
              <w:pStyle w:val="11"/>
              <w:jc w:val="both"/>
              <w:rPr>
                <w:rFonts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6649EC1C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Usklađenje sa izvršenjem te promjena po izvorima zbog potreba škole</w:t>
            </w:r>
            <w:r>
              <w:rPr>
                <w:rFonts w:hint="default" w:ascii="Times New Roman" w:hAnsi="Times New Roman" w:cs="Times New Roman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Osnovica za plaće se povećala od rujna,prijevoz i ostali planirani rashodi</w:t>
            </w:r>
            <w:r>
              <w:rPr>
                <w:rFonts w:hint="default" w:ascii="Times New Roman" w:hAnsi="Times New Roman" w:cs="Times New Roman"/>
                <w:lang w:val="hr-HR"/>
              </w:rPr>
              <w:t>.</w:t>
            </w:r>
          </w:p>
        </w:tc>
      </w:tr>
      <w:tr w14:paraId="1C6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400CC7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1DB0A30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14:paraId="471D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5" w:type="dxa"/>
            <w:vAlign w:val="center"/>
          </w:tcPr>
          <w:p w14:paraId="011D666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5FEDF6A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Investicijska ulaganja su redovna ulaganja svake godine i pomažu održavati zgradu i unaprijediti</w:t>
            </w:r>
            <w:r>
              <w:rPr>
                <w:rFonts w:hint="default"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</w:rPr>
              <w:t>odvijanje nastave.</w:t>
            </w:r>
          </w:p>
        </w:tc>
      </w:tr>
      <w:tr w14:paraId="1FE6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693B8AA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1C20584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14:paraId="118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5" w:type="dxa"/>
            <w:vAlign w:val="center"/>
          </w:tcPr>
          <w:p w14:paraId="6B5F23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BE9C054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309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13F7AEF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1FFF94B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665A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2F1F462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5DD3BB2F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Programom javnih potreba iznad zakonskog standarda osnovnih škola osiguravaju se sredstva za: školska natjecanja iz znanja, športska natjecanja, školske projekte. Također su uključeni i veliki projekti poput financiranja udžbenika i radnih materijala za učenike osnovnih škola kao i produženi boravak u osnovnim školama. Ministarstvo znanosti, obrazovanja i mladih sredstvima Državnog proračuna financira isključivo udžbenike za obvezne i izborne nastavne predmete. Upravni odjel za obrazovanje, kulturu i sport financira radne materijale za obvezne radne bilježnice za redovne i izborne predmete, uključujući i radni materijal za izvođenje vježbi i praktičnog rada iz tehničke kulture te geografski atlas za učenike od 5. do 8. razreda osnovnih škola.</w:t>
            </w:r>
          </w:p>
          <w:p w14:paraId="1EC0D291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Upravni odjel za obrazovanje, kulturu i sport također prati proračunske korisnike u ostvarivanju i korištenju vlastitih i namjenskih prihoda i primitaka, rashoda i izdataka.</w:t>
            </w:r>
          </w:p>
        </w:tc>
      </w:tr>
      <w:tr w14:paraId="3BF5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4513F9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7C008B8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120801 Financiranje radnih materijala za učenike osnovnih škola</w:t>
            </w:r>
          </w:p>
        </w:tc>
      </w:tr>
      <w:tr w14:paraId="7753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5" w:type="dxa"/>
            <w:vAlign w:val="center"/>
          </w:tcPr>
          <w:p w14:paraId="4D5B486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F53730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Usklađenje iznosom sa utrošenim sredstvima za nabavu radnih bilježnica</w:t>
            </w:r>
            <w:r>
              <w:rPr>
                <w:rFonts w:hint="default" w:ascii="Times New Roman" w:hAnsi="Times New Roman" w:cs="Times New Roman"/>
                <w:lang w:val="hr-HR"/>
              </w:rPr>
              <w:t>.</w:t>
            </w:r>
          </w:p>
        </w:tc>
      </w:tr>
      <w:tr w14:paraId="5CFD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222D69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D8FB41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14:paraId="548B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85" w:type="dxa"/>
            <w:vAlign w:val="center"/>
          </w:tcPr>
          <w:p w14:paraId="75F4D38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C64DD54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7F1E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350D26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1EA3707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14:paraId="18CF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85" w:type="dxa"/>
            <w:vAlign w:val="center"/>
          </w:tcPr>
          <w:p w14:paraId="4486940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79E9C8F3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0201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2EDBA34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B13CF3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14:paraId="0F62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85" w:type="dxa"/>
            <w:vAlign w:val="center"/>
          </w:tcPr>
          <w:p w14:paraId="1F2BD14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6F078ABF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7211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1E98C3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47B47C4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14:paraId="4050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5" w:type="dxa"/>
            <w:vAlign w:val="center"/>
          </w:tcPr>
          <w:p w14:paraId="2DE2472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5CD05B7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Usklađenje iznosa sa planiranim sredstvima za nabavu udžbenika</w:t>
            </w:r>
            <w:r>
              <w:rPr>
                <w:rFonts w:hint="default" w:ascii="Times New Roman" w:hAnsi="Times New Roman" w:cs="Times New Roman"/>
                <w:lang w:val="hr-HR"/>
              </w:rPr>
              <w:t>.</w:t>
            </w:r>
          </w:p>
        </w:tc>
      </w:tr>
      <w:tr w14:paraId="60BC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684978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7B6894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14:paraId="1CBB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85" w:type="dxa"/>
            <w:vAlign w:val="center"/>
          </w:tcPr>
          <w:p w14:paraId="3E6E758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E9ECA1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3DC1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EEB605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DB150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14:paraId="5947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5" w:type="dxa"/>
            <w:vAlign w:val="center"/>
          </w:tcPr>
          <w:p w14:paraId="536A19C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86C2EAE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  <w:tr w14:paraId="47CD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50E547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41CBF04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14:paraId="1471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85" w:type="dxa"/>
            <w:vAlign w:val="center"/>
          </w:tcPr>
          <w:p w14:paraId="24045DE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56945AF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eastAsia="Calibri" w:cs="Times New Roman"/>
              </w:rPr>
              <w:t>Usklađenje iznosa sa planiranim sredstvima za šk.prehranu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.</w:t>
            </w:r>
          </w:p>
        </w:tc>
      </w:tr>
      <w:tr w14:paraId="1B31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9820D9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4D50434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14:paraId="658A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Align w:val="center"/>
          </w:tcPr>
          <w:p w14:paraId="64FB96E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22D87841">
            <w:pPr>
              <w:pStyle w:val="1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ascii="Times New Roman" w:hAnsi="Times New Roman" w:eastAsia="Calibri" w:cs="Times New Roman"/>
              </w:rPr>
              <w:t>Usklađenje sa odobrenim iznosom od županije za kupnju hig.potrepština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.</w:t>
            </w:r>
          </w:p>
        </w:tc>
      </w:tr>
      <w:tr w14:paraId="01F5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01D640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294650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14:paraId="0BEA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85" w:type="dxa"/>
            <w:vAlign w:val="center"/>
          </w:tcPr>
          <w:p w14:paraId="3B055DE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Razlog 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57EF21A2">
            <w:pPr>
              <w:pStyle w:val="1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hint="default" w:ascii="Times New Roman" w:hAnsi="Times New Roman"/>
                <w:lang w:val="hr-HR"/>
              </w:rPr>
              <w:t>Nema promjene.</w:t>
            </w:r>
          </w:p>
        </w:tc>
      </w:tr>
    </w:tbl>
    <w:p w14:paraId="114C9A58">
      <w:pPr>
        <w:pStyle w:val="11"/>
        <w:shd w:val="clear" w:color="auto" w:fill="FFFFFF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FC693"/>
    <w:multiLevelType w:val="singleLevel"/>
    <w:tmpl w:val="A10FC693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7520D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C3417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0AB0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00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2F40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29D7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4EAB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1916"/>
    <w:rsid w:val="009F2035"/>
    <w:rsid w:val="009F6155"/>
    <w:rsid w:val="009F7BB5"/>
    <w:rsid w:val="00A023E0"/>
    <w:rsid w:val="00A0250B"/>
    <w:rsid w:val="00A07342"/>
    <w:rsid w:val="00A14918"/>
    <w:rsid w:val="00A15135"/>
    <w:rsid w:val="00A165CF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262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1B32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52825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2C5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13ED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402B"/>
    <w:rsid w:val="00F0508F"/>
    <w:rsid w:val="00F05A2D"/>
    <w:rsid w:val="00F11CC8"/>
    <w:rsid w:val="00F149F6"/>
    <w:rsid w:val="00F163E7"/>
    <w:rsid w:val="00F1708A"/>
    <w:rsid w:val="00F2239F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A68CD"/>
    <w:rsid w:val="00FB44F8"/>
    <w:rsid w:val="00FB75C9"/>
    <w:rsid w:val="00FC01D2"/>
    <w:rsid w:val="00FC0C52"/>
    <w:rsid w:val="00FC2011"/>
    <w:rsid w:val="00FC5343"/>
    <w:rsid w:val="00FC5D92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  <w:rsid w:val="0E324ADA"/>
    <w:rsid w:val="10544D21"/>
    <w:rsid w:val="123327F1"/>
    <w:rsid w:val="156265BD"/>
    <w:rsid w:val="179D1EA6"/>
    <w:rsid w:val="1CA46625"/>
    <w:rsid w:val="20D67DCA"/>
    <w:rsid w:val="262C6FAF"/>
    <w:rsid w:val="2CBC16CC"/>
    <w:rsid w:val="2D9359F2"/>
    <w:rsid w:val="30576BFF"/>
    <w:rsid w:val="35DA5BA0"/>
    <w:rsid w:val="381F5345"/>
    <w:rsid w:val="414510BE"/>
    <w:rsid w:val="4C0F043B"/>
    <w:rsid w:val="54AB5A3B"/>
    <w:rsid w:val="59C85337"/>
    <w:rsid w:val="5E152A38"/>
    <w:rsid w:val="5EDF5AC0"/>
    <w:rsid w:val="64984977"/>
    <w:rsid w:val="67F46448"/>
    <w:rsid w:val="6A321D4B"/>
    <w:rsid w:val="73844210"/>
    <w:rsid w:val="774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Calibri" w:cs="Times New Roman"/>
      <w:sz w:val="24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unhideWhenUsed/>
    <w:qFormat/>
    <w:uiPriority w:val="99"/>
    <w:pPr>
      <w:jc w:val="both"/>
    </w:pPr>
    <w:rPr>
      <w:rFonts w:ascii="Arial" w:hAnsi="Arial" w:eastAsia="Times New Roman" w:cs="Arial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character" w:customStyle="1" w:styleId="12">
    <w:name w:val="No Spacing Char"/>
    <w:link w:val="11"/>
    <w:qFormat/>
    <w:locked/>
    <w:uiPriority w:val="1"/>
    <w:rPr>
      <w:rFonts w:ascii="Calibri" w:hAnsi="Calibri" w:eastAsia="Times New Roman" w:cs="Times New Roman"/>
    </w:rPr>
  </w:style>
  <w:style w:type="character" w:customStyle="1" w:styleId="13">
    <w:name w:val="Header Char"/>
    <w:basedOn w:val="2"/>
    <w:link w:val="7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4">
    <w:name w:val="Footer Char"/>
    <w:basedOn w:val="2"/>
    <w:link w:val="6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6">
    <w:name w:val="Style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val="hr-HR" w:eastAsia="zh-CN" w:bidi="ta-IN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</w:rPr>
  </w:style>
  <w:style w:type="character" w:customStyle="1" w:styleId="19">
    <w:name w:val="Body Text Char"/>
    <w:basedOn w:val="2"/>
    <w:link w:val="5"/>
    <w:qFormat/>
    <w:uiPriority w:val="99"/>
    <w:rPr>
      <w:rFonts w:ascii="Arial" w:hAnsi="Arial" w:eastAsia="Times New Roman" w:cs="Arial"/>
      <w:sz w:val="24"/>
      <w:szCs w:val="24"/>
    </w:rPr>
  </w:style>
  <w:style w:type="paragraph" w:customStyle="1" w:styleId="2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hr-HR" w:eastAsia="zh-CN" w:bidi="hi-IN"/>
    </w:rPr>
  </w:style>
  <w:style w:type="character" w:customStyle="1" w:styleId="21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6C5D2-E0E5-4C50-8AAF-9155B4D7D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978</Words>
  <Characters>5578</Characters>
  <Lines>46</Lines>
  <Paragraphs>13</Paragraphs>
  <TotalTime>9</TotalTime>
  <ScaleCrop>false</ScaleCrop>
  <LinksUpToDate>false</LinksUpToDate>
  <CharactersWithSpaces>6543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2024-10-31T08:09:00Z</dcterms:created>
  <dc:creator>DRAGICA</dc:creator>
  <cp:lastModifiedBy>Korisnik</cp:lastModifiedBy>
  <cp:lastPrinted>2024-10-29T11:58:00Z</cp:lastPrinted>
  <dcterms:modified xsi:type="dcterms:W3CDTF">2025-12-16T10:04:18Z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8B9B9EFE2BCD4BA6AA9DDB2C041A87EB_13</vt:lpwstr>
  </property>
</Properties>
</file>