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OŠ “Ivo Dugandžić-Mišić” Komin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Bana Josipa Jelačića 13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20344 Komin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  <w:t xml:space="preserve">HRVATSKI </w:t>
      </w:r>
      <w:bookmarkStart w:id="0" w:name="_GoBack1"/>
      <w:r>
        <w:rPr>
          <w:rFonts w:cs="Calibri" w:cstheme="minorHAnsi"/>
          <w:b/>
          <w:bCs/>
          <w:sz w:val="36"/>
          <w:szCs w:val="36"/>
          <w:lang w:eastAsia="hr-HR"/>
        </w:rPr>
        <w:t>JEZIK I</w:t>
      </w:r>
      <w:bookmarkEnd w:id="0"/>
      <w:r>
        <w:rPr>
          <w:rFonts w:cs="Calibri" w:cstheme="minorHAnsi"/>
          <w:b/>
          <w:bCs/>
          <w:sz w:val="36"/>
          <w:szCs w:val="36"/>
          <w:lang w:eastAsia="hr-HR"/>
        </w:rPr>
        <w:t xml:space="preserve"> KNJIŽEVNOST – 2. RAZRED OSNOVNE ŠKOLE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Cs/>
          <w:sz w:val="24"/>
          <w:szCs w:val="24"/>
          <w:lang w:eastAsia="hr-HR"/>
        </w:rPr>
      </w:pPr>
      <w:r>
        <w:rPr>
          <w:rFonts w:cs="Calibri" w:cstheme="minorHAnsi"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Cs/>
          <w:sz w:val="24"/>
          <w:szCs w:val="24"/>
          <w:lang w:eastAsia="hr-HR"/>
        </w:rPr>
      </w:pPr>
      <w:r>
        <w:rPr>
          <w:rFonts w:eastAsia="Calibri" w:cs="Calibri" w:cstheme="minorHAnsi"/>
          <w:b/>
          <w:bCs/>
          <w:sz w:val="24"/>
          <w:szCs w:val="24"/>
          <w:lang w:eastAsia="hr-HR"/>
        </w:rPr>
        <w:t>Učiteljica: Marta Leburić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HRVATSKI JEZIK I KOMUNIKACIJA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626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razgovara i govori u skladu s temom iz svakodnevnoga života i poštuje pravila uljudnoga ophođenja.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Govori i razgovara o temama iz svakodnevnoga života koje zaokupljaju njegovu pozornost.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i postavlja pitanja cjelovitom rečenicom.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kratku priču prema nizu slika.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Priča o vlastitim doživljajima i događajima.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događaje kronološki.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Opisuje na temelju promatranja.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Pažljivo i uljudno sluša sugovornika ne prekidajući ga u govorenju.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Upotrebljava nove riječi koje je naučio kao dio aktivnoga rječnika.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izgovara sve glasove u riječima.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intonira izjavnu, upitnu i uskličnu rečenicu.</w:t>
            </w:r>
          </w:p>
        </w:tc>
      </w:tr>
      <w:tr>
        <w:trPr>
          <w:trHeight w:val="276" w:hRule="atLeast"/>
        </w:trPr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  <w:color w:val="231F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>
          <w:trHeight w:val="276" w:hRule="atLeast"/>
        </w:trPr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55" w:hRule="atLeast"/>
        </w:trPr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kratka molba, zahvala i poziv, telefonski razgovor, spontani razgovor, kratka priča, kratki opis.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učitelja, na temelju natuknica, pitanja i asocijativnog niza riječi govori i razgovara o temama iz svakodnevnoga života u skladu s vlastitim iskustvom i poštuje pravila uljudnoga ophođenja.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Prema smjernicama govori i razgovara o temama iz svakodnevnoga života u skladu s vlastitim iskustvom i poštuje pravila uljudnoga ophođenja.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Govori i razgovara o temama iz svakodnevnoga života u skladu s vlastitim iskustvom, aktivno prati prenositelja poruke i poštuje pravila uljudnoga ophođenja.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Govori i razgovara o različitim temama iz svakodnevnoga života, proširuje temu u skladu s vlastitim iskustvom, uključuje nove riječi koje je naučio i oblikuje poruku složenijim rečenicama, bez prekidanja i ponavljanja te poštuje pravila uljudnoga ophođenja.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417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 jednostavne tekstove, točno izgovara glasove, riječi i rečenice na temelju slušanoga teksta.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Sluša kratke tekstove primjerene jezičnomu razvoju, interesima i dobi.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slušanome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potpitanja o slušanome tekstu da bi pojasnio vlastito razumijevanje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Provjerava razumijevanje slušanoga teksta u razgovoru s drugim učenikom.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svoje misli i osjećaje o slušanome tekstu (crtežom, pismom, govorom, pokretom).</w:t>
            </w:r>
          </w:p>
        </w:tc>
      </w:tr>
      <w:tr>
        <w:trPr/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41" w:hRule="atLeast"/>
        </w:trPr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jednostavni tekstovi primjereni jezičnom razvoju i dobi (radijske emisije, reklame, najave filmova i emisija, zvučni zapisi književnih tekstova).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 i uz pojašnjenje učitelja odgovara na pitanja o sadržaju slušanoga teksta.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razgovara o tekstu te uz ohrabrivanje (verbalnim i neverbalnim znakovima) usmenim odgovorima pokazuje razumijevanje sadržaja slušanoga teksta.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točno odgovara na pitanja o sadržaju teksta i objašnjava o čemu govori poslušani tekst.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točno odgovara na pitanja o sadržaju teksta i izražava svoje mišljenje o slušanome tekstu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119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A.2.3.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čita kratke tekstove tematski prikladne učeničkomu iskustvu, jezičnomu razvoju i interesima.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Čita kratke tekstove primjerene jezičnomu razvoju, dobi i interesima.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pročitanome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pitanja o pročitanome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nepoznate riječi.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Pretpostavlja značenje nepoznate riječi prema kontekstu te provjerava pretpostavljeno značenje u rječnicima ili u razgovoru s učiteljem.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podatke u čitanome tekstu prema uputi ili pitanjima.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podatke u grafičkim prikazima i tumači ih.</w:t>
            </w:r>
          </w:p>
        </w:tc>
      </w:tr>
      <w:tr>
        <w:trPr/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tekstovi jednostavne jezične strukture s obzirom na leksičke, morfosintaktičke i stilske osobitosti teksta primjereni jezičnom razvoju učenika i njegovim recepcijskim sposobnostima (upute, poruke, pisma, obavijesni i književni tekstovi).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tekstove tematski primjerene iskustvu, dobi i interesima te odgovara na pitanja o tekstu uz pomoć učitelja.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kratke tekstove tematski primjerene iskustvu, dobi i interesima te samostalno odgovara na pitanja o tekstu.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kratke tekstove tematski primjerene iskustvu, dobi i interesima: pronalazi podatke prema uputi i angažirano čita.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tekstove tematski prikladne iskustvu, dobi i interesima: objašnjava sadržaj teksta, tumači poruku teksta i čita s ciljem učenja.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616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A.2.4.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piše školskim rukopisnim pismom slova, riječi i kratke rečenice u skladu s jezičnim razvojem.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velika i mala slova školskim rukopisnim pismom.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slova u cjelovitu riječ, riječ u rečenicu pišući školskim rukopisnim pismom.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Prepisuje riječi i rečenice rukopisnim slovima.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Samostalno piše riječi i rečenice naučenim rukopisnim slovima u pisanju rukopisnim slovima pazi na veličinu pojedinih elemenata slova, vrstu poteza i način spajanja.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pojam glas, slovo, slog, riječ.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Pisanju rastavlja riječi na slogove na kraju retka; prepoznaje i upotrebljava pravopisni znak spojnicu kod rastavljanja riječi na slogove na kraju retka.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veliko početno slovo: imena životinja, blagdana i praznika, ulica, trgova i naseljenih mjesta u bližem okružju.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oznake za mjerne jedinice (duljina, novac, vrijeme).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ogledne i česte riječi u kojima su glasovi č, ć, dž, đ, ije/je/e/i.</w:t>
            </w:r>
          </w:p>
        </w:tc>
      </w:tr>
      <w:tr>
        <w:trPr/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264" w:hRule="atLeast"/>
        </w:trPr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opis predmeta ili lika, obavijest, pismo, pisani sastavak.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prepisuje i piše slova, riječi i jednostavne rečenice rukopisnim slovima, djelomično primjenjuje poučavana pravopisna pravila i djelomično je uspješan u ostvarivanju slovopisne čitkosti.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Prepisuje i piše slova, riječi i jednostavne rečenice rukopisnim slovima, uz pomoć učitelja prepoznaje pogreške u primjeni poučavanih pravopisnih pravila i djelomično je uspješan u ostvarivanju slovopisne čitkosti.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oblikuje i piše jednostavne rečenice i kratke tekstove rukopisnim slovima, primjenjuje poučavana pravopisna pravila i uspješan je u ostvarivanju slovopisne čitkosti.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Oblikuje i piše jednostavne rečenice i kratke tekstove rukopisnim slovima, primjenjuje poučavana pra-vopisna pravila, prepoznaje pogrešku u primjeni pravila u vlastitom i tuđem tekstu, samostalno ispravlja pogreške i uspješan je u ostvarivanju slovopisne čitkosti.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534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A.2.5.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upotrebljava i objašnjava riječi, sintagme i rečenice u skladu s komunikacijskom situacijom.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Usvaja nove riječi i razumije značenje naučenih riječi.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značenje određene riječi s obzirom na komunikacijsku situaciju.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Izabire odgovarajuće riječi i upotrebljava ih u oblikovanju sintagmi i rečenica.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Traži objašnjenje nepoznatih riječi u dječjem rječniku i koristi se njima kao dijelom aktivnoga rječnika.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i razlikuje izjavnu, upitnu i uskličnu te jesnu i niječnu rečenicu u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Stvara i piše izjavne (potvrdne i niječne), upitne, usklične rečenice.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ogledne i česte imenice s konkretnim značenjem.</w:t>
            </w:r>
          </w:p>
        </w:tc>
      </w:tr>
      <w:tr>
        <w:trPr/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50" w:hRule="atLeast"/>
        </w:trPr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točno upotrebljava riječi i određuje njihovo značenje s obzirom na komunikacijski kontekst.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Upotrebljava riječi, sintagme i rečenice u točnome značenju s obzirom na komunikacijsku situaciju te prepoznaje imenice na oglednim primjerima.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Točno upotrebljava riječi i objašnjava značenje riječi, sintagmi i rečenica s obzirom na komunikacijsku situaciju te razlikuje imenice.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upotrebljava riječi i objašnjava značenje riječi, sintagmi i rečenica s obzirom na komunikacijsku situaciju; može zamijeniti sintagmu drugom sintagmom sličnoga ili suprotnoga značenja i u kontekstu zamijeniti imenicu drugom imenicom.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2727"/>
        <w:gridCol w:w="2587"/>
        <w:gridCol w:w="2585"/>
        <w:gridCol w:w="2589"/>
      </w:tblGrid>
      <w:tr>
        <w:trPr/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101" w:hRule="atLeast"/>
        </w:trPr>
        <w:tc>
          <w:tcPr>
            <w:tcW w:w="311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A.2.6.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uspoređuje mjesni govor i hrvatski standardni jezik.</w:t>
            </w:r>
          </w:p>
        </w:tc>
        <w:tc>
          <w:tcPr>
            <w:tcW w:w="1048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riječi mjesnoga govora i hrvatskoga standardnog jezika.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Sluša i govori tekstove na mjesnome govoru prikladne učeničkomu iskustvu, jezičnomu razvoju i interesima.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Čita i piše kratke i jednostavne tekstove na mjesnome govoru u skladu sa svojim interesima, potrebama i iskustvom.</w:t>
            </w:r>
          </w:p>
        </w:tc>
      </w:tr>
      <w:tr>
        <w:trPr/>
        <w:tc>
          <w:tcPr>
            <w:tcW w:w="3113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88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3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66" w:hRule="atLeast"/>
        </w:trPr>
        <w:tc>
          <w:tcPr>
            <w:tcW w:w="311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govorne i pisane tekstove na mjesnome govoru prikladne učeničkomu iskustvu, jezičnomu razvoju i interesima.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prepoznaje razliku između govornih i pisanih tekstova na mjesnome govoru i hrvatskome standardnom jeziku u različitim jezičnim kontekstima.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razliku između govornih i pisanih tekstova na mjesnome govoru i standardnome hrvatskom jeziku u različitim jezičnim kontekstima.</w:t>
            </w:r>
          </w:p>
        </w:tc>
        <w:tc>
          <w:tcPr>
            <w:tcW w:w="25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razliku između mjesnoga govora i standardnoga hrvatskog jezika u različitim jezičnim kontekstima.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KNJIŽEVNOST I STVARALAŠTVO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842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Govori o čemu razmišlja i kako se osjeća nakon čitanja/slušanja književnoga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opisane situacije i doživljeno u književnome tekstu riječima, crtežom i pokretom.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vlastito mišljenje o događajima u priči i postupcima likova.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postupke likova iz književnoga teksta s vlastitim postupcima i postupcima osoba koje ga okružuju.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postupke likova iz književnoga teksta s vlastitim postupcima i postupcima osoba koje ga okružuju.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o događajima iz svakodnevnoga života koji su u vezi s onima u književnome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razloge zbog kojih mu se neki književni tekst sviđa ili ne sviđa.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slikopriče, slikovnica, kratka priča, bajka, pjesma, kratki igrokaz, zagonetka.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poticaj izražava misli i osjećaje nakon slušanja/čitanja književnoga teksta i prepoznaje situacije iz književnoga teksta u svakodnevnome životu.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izražava misli i osjećaje nakon slušanja/čitanja književnoga teksta i opisuje situacije iz književnoga teksta slične onima u svakodnevnome životu.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Zapaža likove, mjesta, situacije, probleme i rješenje problema u tekstu; izražava misli i osjećaje nakon slušanja/čitanja književnoga teksta i povezuje situacije iz književnoga teksta s onima u svakodnevnome životu.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Zapaža likove, mjesta, situacije, probleme i rješenje problema u tekstu; izražava misli i osjećaje nakon slušanja/čitanja književnoga teksta objašnjavajući sličnosti i razlike između situacija u književnome tekstu i situacija u svakodnevnome životu te pripovijeda o sličnostima i razlikama, uzroku i posljedici događaja u književnome tekstu.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704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sluša/čita književni tekst i razlikuje književne tekstove prema obliku i sadržaju.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priču, pjesmu, bajku, slikovnicu, zagonetku i igrokaz po obliku i sadržaju.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dijelove pjesme: stih, strofa.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glavne i sporedne likove.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početak, središnji dio i završetak priče.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Uočava obilježja igrokaza za djecu: lica, dijalog.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Smješta likove u vrijeme radnje i prostor.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45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slikopriče, slikovnica, kratka priča, bajka, pjesma, kratki igrokaz, zagonetka.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uz pomoć učitelja odgovara na pitanja o sadržaju teksta i prepoznaje književne tekstove po obliku.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samostalno odgovara na pitanja o sadržaju teksta i prepoznaje književne tekstove po obliku, sadržaju i strukturi.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prepričava sadržaj književnoga teksta prema smjernicama i prepoznaje književne tekstove po obliku, sadržaju i strukturi.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 i razlikuje tekstove po obliku, sadržaju i strukturi te prati tijek skupnoga razgovora o tekstu.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795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B.2.3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samostalno izabire književne tekstove za slušanje/čitanje prema vlastitome interesu.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različitim vrstama slikovnica, zbirki priča, pjesama za djecu.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prostorom narodne knjižnice u blizini mjesta stanovanja (ili bibliobusom).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radom dječjega odjela narodne knjižnice u blizini mjesta stanovanja.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Posjećuje školsku ili narodnu knjižnicu jednom tjedno i posuđuje slikovnice i knjige za djecu za svakodnevno čitanje.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Svakodnevno izabire jedan književni tekst, primjeren jezičnom razvoju, za čitanje koji mu nudi učitelj ili samostalno izabire književne tekstove iz dječjih knjiga i časopisa.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Preporučuje pročitane slikovnice i knjige za djecu drugim učenicima.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vlastiti izbor slikovnica i knjiga za djecu.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  <w:kern w:val="0"/>
                <w:sz w:val="22"/>
                <w:szCs w:val="22"/>
                <w:lang w:val="hr-HR" w:eastAsia="en-US" w:bidi="ar-SA"/>
              </w:rPr>
              <w:t xml:space="preserve">. </w:t>
            </w: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 xml:space="preserve">Aktivnosti se mogu ostvarivati individualnim i timskim radom. 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  <w:bookmarkStart w:id="1" w:name="_Hlk45434680"/>
            <w:bookmarkEnd w:id="1"/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824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B.2.4.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Istražuje, eksperimentira i slobodno radi na temi koja mu je bliska.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Razvija vlastiti potencijal za stvaralaštvo.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  <w:kern w:val="0"/>
                <w:sz w:val="22"/>
                <w:szCs w:val="22"/>
                <w:lang w:val="hr-HR" w:eastAsia="en-US" w:bidi="ar-SA"/>
              </w:rPr>
              <w:t xml:space="preserve">. </w:t>
            </w: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 xml:space="preserve">Aktivnosti se mogu ostvarivati individualnim i timskim radom. </w:t>
            </w:r>
            <w:bookmarkStart w:id="2" w:name="_GoBack"/>
            <w:bookmarkEnd w:id="2"/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KULTURA I MEDIJI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bCs/>
          <w:color w:val="FF0000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04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OŠ HJ C.2.1.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sluša/čita medijski tekst oblikovan u skladu s početnim opismenjavanjem i izdvaja važne podatke.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važne podatke u kratkom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iz teksta jedan ili više podataka prema zadanim uputama.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Prepričava sadržaj teksta.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pronalazi podatke u elektroničkome tekstu oblikovanome u skladu s početnim opismenjavanjem.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Prema smjernicama pronalazi podatke u elektroničkome tekstu oblikovanome u skladu s početnim opismenjavanjem.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Pronalazi podatke u elektroničkome tekstu oblikovanome u skladu s početnim opismenjavanjem; služi se navigacijskim alatima uz uputu učitelja.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Pronalazi podatke u elektroničkome tekstu oblikovanome u skladu s početnim opismenjavanjem i drugima usmeno iskazuje tražene podatke; služi se navigacijskim alatima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214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C.2.2.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razlikuje medijske sadržaje primjerene dobi i interesu.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primjerene medijske sadržaje i razgovara o njima izražavajući vlastito mišljenje.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Gleda i sluša animirane filmove, dokumentarne i igrane filmove za djecu - prati (gleda, sluša, doživljava) televizijske i radijske emisije za djecu obrazovnoga i dječjeg programa.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Samostalno čita kraće tekstove u književnim i zabavno-poučnim časopisima za djecu.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obrazovne i interaktivne digitalne medije primjerene dobi i služi se njima.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476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različite medijske sadržaje primjerene dobi i interesu.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s kojima se susreće u svakodnevnome životu.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te izdvaja omiljene medijske sadržaje.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i izražava svoje mišljenje o njima.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7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OŠ HJ C.2.3.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posjećuje kulturne događaje primjerene dobi i iskazuje svoje mišljenje.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Posjećuje kulturne događaje.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razgovara s ostalim učenicima nakon kulturnoga događaja.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što mu se sviđa ili ne sviđa u vezi s kulturnim događajem.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Iskazuje svoj doživljaj nakon kulturnog događaja crtežom, slikom, govorom ili kraćim pisanim rečenicama.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50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Kulturni sadržaji: 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Ishodom se potiče osobni razvoj te aktivno uključivanje učenika u kulturni i društveni život zajednice.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sectPr>
          <w:headerReference w:type="default" r:id="rId2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/>
      </w:pPr>
      <w:r>
        <w:rPr>
          <w:rFonts w:eastAsia="Calibri" w:cs="Times New Roman"/>
          <w:i/>
          <w:color w:val="2F5496"/>
        </w:rPr>
        <w:t>Preuzeto iz Metodičkog priručnika za nastavni predmet Hrvatski jezik u 2. razredu osnovne škole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OŠ “Ivo Dugandžić-Mišić” Komin</w:t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Bana Josipa Jelačića 13</w:t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20344 Komin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  <w:lang w:eastAsia="hr-HR"/>
        </w:rPr>
      </w:pPr>
      <w:r>
        <w:rPr>
          <w:rFonts w:cs="Calibri" w:cstheme="minorHAnsi"/>
          <w:b/>
          <w:bCs/>
          <w:sz w:val="32"/>
          <w:szCs w:val="32"/>
          <w:lang w:eastAsia="hr-H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32"/>
          <w:szCs w:val="32"/>
          <w:lang w:eastAsia="hr-HR"/>
        </w:rPr>
        <w:t>LIKOVNA KULTURA – 2.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32"/>
          <w:szCs w:val="32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Cs/>
          <w:sz w:val="24"/>
          <w:szCs w:val="24"/>
          <w:lang w:eastAsia="hr-HR"/>
        </w:rPr>
      </w:pPr>
      <w:r>
        <w:rPr>
          <w:rFonts w:cs="Calibri" w:cstheme="minorHAnsi"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libri" w:cs="Calibri" w:cstheme="minorHAnsi"/>
          <w:b/>
          <w:bCs/>
          <w:sz w:val="24"/>
          <w:szCs w:val="24"/>
          <w:lang w:eastAsia="hr-HR"/>
        </w:rPr>
        <w:t>Učiteljica: Marta Leburić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 w:cstheme="minorHAnsi"/>
          <w:b/>
          <w:b/>
          <w:bCs/>
          <w:sz w:val="24"/>
          <w:szCs w:val="24"/>
          <w:lang w:eastAsia="hr-HR"/>
        </w:rPr>
      </w:pPr>
      <w:r>
        <w:rPr>
          <w:rFonts w:eastAsia="Calibri" w:cs="Calibri" w:cstheme="minorHAnsi"/>
          <w:b/>
          <w:bCs/>
          <w:sz w:val="24"/>
          <w:szCs w:val="24"/>
          <w:lang w:eastAsia="hr-HR"/>
        </w:rPr>
      </w:r>
    </w:p>
    <w:tbl>
      <w:tblPr>
        <w:tblStyle w:val="Reetkatablice1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LK A.2.1.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likovnim i vizualnim izražavanjem interpretira različite sadržaje.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odgovara likovnim i vizualnim izražavanjem na razne vrste poticaja.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Učenik, u stvaralačkom procesu i izražavanju koristi: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likovni jezik (obvezni pojmovi likovnog jezika i oni za koje učitelj smatra da mu mogu pomoći pri realizaciji ideje u određenom zadatku)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iskustvo usmjerenog opažanja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izražavanje pokretom, zvukom, glumom koje povezuje s likovnim izražavanjem kroz kreativnu igru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doživljaj temeljen na osjećajima, iskustvu, mislima i informacijama.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OBVEZNI LIKOVNI POJMOVI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Tok i karakter crta.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Osnovne i izvedene boje. Tonovi boja.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Kontrast svijetlih i tamnih boja, toplih i hladnih boja.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Kontrast oblika i veličina ploha i tijela.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Ritam mrlja, ploha, boja i tijela.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Odnosi veličina likova i masa: veće, manje, jednako.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odgovara likovnim i vizualnim izražavanjem na razne vrste poticaja: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osobni sadržaji (osjećaji, misli, iskustva, vrijednosti i stavovi)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sadržaji likovne/vizualne umjetnosti ili sadržaji/izraz drugih umjetničkih područja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sadržaji iz svakodnevnog života i neposredne okoline (informacije).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Učenik, u stvaralačkom procesu i izražavanju koristi likovni jezik tako da kreće od doživljaja cjeline prema detalju.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se izražava slijedeći pravila kreativne igre; likovnim i vizualnim izražavanjem interpretira različite doživljaje i sadržaje koristeći likovni jezik.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povremeno varira početna pravila kreativne igre u stvaranju; likovnim i vizualnim izražavanjem interpretira različite doživljaje i sadržaje koristeći likovni jezik i slobodne asocijacije povremeno u odmaku od uobičajenih rješenja.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varira početna pravila kreativne igre u stvaranju; likovnim i vizualnim izražavanjem interpretira različite doživljaje i sadržaje originalno koristeći likovni jezik i slobodne asocijacije.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97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A.2.2.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demonstrira poznavanje osobitosti različitih likovnih materijala i postupaka pri likovnom izražavanju.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primjećuje osobitosti likovnih materijala i postupaka te ih primjenjuje pri likovnom izražavanju.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Razina usvojenosti odnosi se na konkretnu demonstraciju na nastavi te se može i ne mora sumativno vrednovati.</w:t>
            </w:r>
            <w:bookmarkStart w:id="3" w:name="_GoBack2"/>
            <w:bookmarkEnd w:id="3"/>
          </w:p>
        </w:tc>
      </w:tr>
      <w:tr>
        <w:trPr>
          <w:trHeight w:val="397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LIKOVNI MATERIJALI I TEHNIKE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Prostorno-plastički: glina, glinamol, papir-plastika, ambalaža i drugi materijali, aluminijska folija.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Grafički: monotipija.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Digitalna tehnologija: digitalni fotoaparat, pametni telefon.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3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koristi neke od predloženih likovnih materijala i tehnika te digitalne tehnologije.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Učenik upotrebljava likovne materijale i postupke u izradi svog likovnog rada.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Pokazuje zadovoljavajući stupanj preciznosti, kontrole materijala i izvedbe s minimumom detalja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dosljednost te zadovoljavajući stupanj preciznosti, kontrole materijala i izvedbe detalja.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B.2.1.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djelo s vlastitim iskustvom i opisuje osobni doživljaj djela.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tematski sadržaj djela (motiv, teme, asocijacije).</w:t>
            </w:r>
          </w:p>
        </w:tc>
      </w:tr>
      <w:tr>
        <w:trPr>
          <w:trHeight w:val="1134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OBLICI LIKOVNIH I VIZUALNIH UMJETNOSTI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crtež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slikarstvo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skulptura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grafika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vizualne komunikacije i dizajn (grafički)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arhitektura i urbanizam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fotografija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film (igrani i animirani)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strip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ilustracija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scenografija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kostimografija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lutkarstvo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upoznaje i istražuje djela iz različitih područja likovnih i vizualnih umjetnosti.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osnovne tematske i likovne ili vizualne sadržaje (likovni jezik, materijali, primjeri iz okoline) povremeno stvarajući poveznice s osobnim doživljajem.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LK B.2.2.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svoj likovni ili vizualni rad te radove drugih učenika i opisuje vlastiti doživljaj stvaranja.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poticaj i način na koji je to izraženo u likovnom ili vizualnom radu.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osobno zadovoljstvo u stvaralačkom procesu.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36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Sadržaji ishoda B.2.2. istovjetni su sadržajima ishoda A.2.1.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opisuje svoj likovni ili vizualni rad i radove drugih učenika djelomično prepoznajući upotrebu likovnih pojmova, likovnih materijala, prikaza motiva i izražene ideje.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svoj likovni ili vizualni rad s radovima drugih učenika prepoznajući upotrebu likovnih pojmova, likovnih materijala, prikaza teme ili motiva i izražene ideje.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djelomično precizno uspoređuje svoj likovni ili vizualni rad s radovima drugih učenika prepoznajući upotrebu likovnih pojmova, likovnih materijala, prikaza motiva i izražene ideje.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precizno uspoređuje svoj likovni ili vizualni rad s radovima drugih učenika prepoznajući upotrebu likovnih pojmova, likovnih materijala, prikaza motiva i izražene ideje.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614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C.2.1.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različite namjene urbanog prostora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kroz crtež ili maketu interpretira doživljaj njemu bliske urbanističke cjeline (ulica, naselje, gradska četvrt...)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i interpretira karakteristike različitih pisama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odnose slike i teksta u njemu bliskim medijima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60" w:leader="none"/>
              </w:tabs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koristi različite odnose slike i teksta u izražavanju vlastitih ideja.</w:t>
              <w:tab/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60" w:leader="none"/>
              </w:tabs>
              <w:suppressAutoHyphens w:val="true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60" w:leader="none"/>
              </w:tabs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Ishod se ostvaruje zajedno s ishodom OŠ LK A.2.1. te se na taj način i vrednuje.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60" w:leader="none"/>
              </w:tabs>
              <w:suppressAutoHyphens w:val="true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</w:r>
          </w:p>
        </w:tc>
      </w:tr>
      <w:tr>
        <w:trPr>
          <w:trHeight w:val="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hd w:val="clear" w:color="auto" w:fill="F2F2F2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 xml:space="preserve">ISTRAŽIVANJE PROSTORA UKLJUČUJE: 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/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  <w:t>otvoreno, zatvoreno, okupljanje, boravak/događanje, kretanje, povezanost..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34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Arhitektura, vizualne i funkcionalne karakteristike ulice i trga.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Karakteristike pisma: veličina, debljina i oblik slova te pisma oblikovanih različitim alatima.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neke značajke urbanističkog prostora, pisma i dizajna; u svom radu kombinira sliku i tekst koristeći zadane elemente.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i u svom radu interpretira neke značajke urbanističkog prostora, pisma i dizajna; u svom radu kombinira sliku i tekst koristeći zadane elemente.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i u svom radu interpretira povezanost urbanističkog prostora, pisma i dizajna s njihovom namjenom; u svom radu interpretira značajke pisma te kombinira različite odnose slike i teksta.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i u svom radu interpretira povezanost urbanističkog prostora, pisma i dizajna s njihovom namjenom; u svom radu interpretira specifične značajke pisma te na originalan način kombinira različite odnose slike i teksta.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C.2.2.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umjetničko djelo s iskustvima iz svakodnevnog života te društvenim kontekstom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vizualni ili likovni i tematski sadržaj određenog umjetničkog djela s iskustvom iz svakodnevnog života.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i imenuje različite sadržaje iz svoje okoline kao produkt likovnog/vizualnog izražavanja.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309" w:hRule="atLeast"/>
        </w:trPr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prepoznaje i imenuje različite sadržaje iz svoje okoline kao produkt likovnog/vizualnog izražavanja (umjetničko djelo; spomenik).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</w:tr>
      <w:tr>
        <w:trPr>
          <w:trHeight w:val="1559" w:hRule="atLeast"/>
        </w:trPr>
        <w:tc>
          <w:tcPr>
            <w:tcW w:w="325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cs="Calibri"/>
                <w:bCs/>
              </w:rPr>
            </w:r>
          </w:p>
        </w:tc>
        <w:tc>
          <w:tcPr>
            <w:tcW w:w="103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59" w:before="0" w:after="160"/>
              <w:jc w:val="left"/>
              <w:textAlignment w:val="baseline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Ostvarivanje ishoda se prati i ne podliježe vrednovanju.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59" w:before="0" w:after="160"/>
              <w:jc w:val="left"/>
              <w:textAlignment w:val="baseline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Ishod se može realizirati kroz usmeno opisivanje na početku, tijekom i na kraju stvaralačkog procesa te tijekom izvanučioničke nastave.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59" w:before="0" w:after="160"/>
              <w:jc w:val="left"/>
              <w:textAlignment w:val="baseline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Ovaj ishod može se realizirati i kroz izvanškolske aktivnosti u suradnji s umjetničkim udrugama i institucijama.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sectPr>
          <w:headerReference w:type="default" r:id="rId3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/>
      </w:pPr>
      <w:r>
        <w:rPr>
          <w:rFonts w:eastAsia="Calibri" w:cs="Times New Roman"/>
          <w:i/>
          <w:color w:val="2E74B5"/>
        </w:rPr>
        <w:t>Preuzeto iz Metodičkog priručnika za nastavni predmet Likovna kultura u 2. razredu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GLAZBENA KULTURA – 2.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UČITELJICA: KATARINA VISKOVIĆ- GLAZBENA KULTURA, 2024./2025. ŠKOLSKA GODINA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tbl>
      <w:tblPr>
        <w:tblStyle w:val="Reetkatablice1"/>
        <w:tblW w:w="1399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38"/>
        <w:gridCol w:w="1609"/>
        <w:gridCol w:w="1451"/>
        <w:gridCol w:w="1208"/>
        <w:gridCol w:w="1854"/>
        <w:gridCol w:w="805"/>
        <w:gridCol w:w="2257"/>
        <w:gridCol w:w="401"/>
        <w:gridCol w:w="2671"/>
      </w:tblGrid>
      <w:tr>
        <w:trPr/>
        <w:tc>
          <w:tcPr>
            <w:tcW w:w="3347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647" w:type="dxa"/>
            <w:gridSpan w:val="7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3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A.2.1.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poznaje određeni broj skladbi</w:t>
            </w:r>
          </w:p>
        </w:tc>
        <w:tc>
          <w:tcPr>
            <w:tcW w:w="1064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Poznaje određeni broj kraćih skladbi (cjelovite skladbe, stavci ili ulomci) različitih vrsta glazbe (klasična, tradicijska, popularna, jazz, filmska glazba).</w:t>
            </w:r>
          </w:p>
        </w:tc>
      </w:tr>
      <w:tr>
        <w:trPr>
          <w:trHeight w:val="20" w:hRule="atLeast"/>
        </w:trPr>
        <w:tc>
          <w:tcPr>
            <w:tcW w:w="3347" w:type="dxa"/>
            <w:gridSpan w:val="2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647" w:type="dxa"/>
            <w:gridSpan w:val="7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334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2659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659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658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671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02" w:hRule="atLeast"/>
        </w:trPr>
        <w:tc>
          <w:tcPr>
            <w:tcW w:w="3347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Cjelovite skladbe, stavci ili ulomci klasične, tradicijske, popularne, jazz i filmske glazbe.</w:t>
            </w:r>
          </w:p>
        </w:tc>
        <w:tc>
          <w:tcPr>
            <w:tcW w:w="26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Poznaje 3 – 10 kraćih skladbi.</w:t>
            </w:r>
          </w:p>
        </w:tc>
      </w:tr>
      <w:tr>
        <w:trPr/>
        <w:tc>
          <w:tcPr>
            <w:tcW w:w="3347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647" w:type="dxa"/>
            <w:gridSpan w:val="7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690" w:hRule="atLeast"/>
        </w:trPr>
        <w:tc>
          <w:tcPr>
            <w:tcW w:w="33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A.2.2.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temeljem slušanja, razlikuje pojedine glazbeno-izražajne sastavnice.</w:t>
            </w:r>
          </w:p>
        </w:tc>
        <w:tc>
          <w:tcPr>
            <w:tcW w:w="1064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Temeljem slušanja, razlikuje pojedine glazbeno-izražajne sastavnice:</w:t>
            </w:r>
          </w:p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metar/dobe</w:t>
            </w:r>
          </w:p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tempo</w:t>
            </w:r>
          </w:p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visina tona</w:t>
            </w:r>
          </w:p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dinamika</w:t>
            </w:r>
          </w:p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boja/izvođači</w:t>
            </w:r>
          </w:p>
        </w:tc>
      </w:tr>
      <w:tr>
        <w:trPr>
          <w:trHeight w:val="20" w:hRule="atLeast"/>
        </w:trPr>
        <w:tc>
          <w:tcPr>
            <w:tcW w:w="3347" w:type="dxa"/>
            <w:gridSpan w:val="2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647" w:type="dxa"/>
            <w:gridSpan w:val="7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334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2659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659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658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671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919" w:hRule="atLeast"/>
        </w:trPr>
        <w:tc>
          <w:tcPr>
            <w:tcW w:w="3347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Cjelovite skladbe, stavci ili ulomci klasične, tradicijske, popularne, jazz i filmske glazbe.</w:t>
            </w:r>
          </w:p>
        </w:tc>
        <w:tc>
          <w:tcPr>
            <w:tcW w:w="26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Opaža pojedine glazbeno-izražajne sastavnice.</w:t>
            </w:r>
          </w:p>
        </w:tc>
        <w:tc>
          <w:tcPr>
            <w:tcW w:w="26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Razlikuje glazbeno-izražajne sastavnice (jednu od druge).</w:t>
            </w:r>
          </w:p>
        </w:tc>
        <w:tc>
          <w:tcPr>
            <w:tcW w:w="26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Opisuje pojedine glazbeno-izražajne sastavnice.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Uspoređuje pojedine glazbeno-izražajne sastavnice (unutar iste skladbe, u različitim skladbama).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GoBack3"/>
            <w:bookmarkEnd w:id="4"/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B.2.1.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sudjeluje u zajedničkoj izvedbi glazbe.</w:t>
            </w:r>
          </w:p>
        </w:tc>
        <w:tc>
          <w:tcPr>
            <w:tcW w:w="1225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Sudjeluje u zajedničkoj izvedbi glazbe, usklađuje vlastitu izvedbu s izvedbama drugih učenika te vrednuje vlastitu izvedbu, izvedbe drugih i zajedničku izvedbu.</w:t>
            </w:r>
          </w:p>
        </w:tc>
      </w:tr>
      <w:tr>
        <w:trPr>
          <w:trHeight w:val="20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3060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7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1120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Pjesme/brojalice i glazbene igre primjerene dobi i sposobnostima učenika.</w:t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Sudjeluje u zajedničkoj izvedbi uz poticaj učitelja.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Sudjeluje u zajedničkoj izvedbi te opisuje zajedničku izvedbu.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0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Sudjeluje u zajedničkoj izvedbi, usklađuje vlastitu izvedbu s izvedbama drugih te vrednuje vlastitu izvedbu, izvedbe drugih i zajedničku izvedbu.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B.2.2.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pjeva/izvodi pjesme i brojalice.</w:t>
            </w:r>
          </w:p>
        </w:tc>
        <w:tc>
          <w:tcPr>
            <w:tcW w:w="1225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Pjeva/izvodi pjesme i brojalice i pritom uvažava glazbeno-izražajne sastavnice (metar/dobe, tempo, visina tona, dinamika).</w:t>
            </w:r>
          </w:p>
        </w:tc>
      </w:tr>
      <w:tr>
        <w:trPr>
          <w:trHeight w:val="20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3060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7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619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Pjesme/brojalice primjerene dobi i sposobnostima učenika.</w:t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Uz pomoć učitelja pjeva/izvodi pjesme i brojalice.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Samostalno pjeva/izvodi pjesme i brojalice.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Pjeva/izvodi pjesme i brojalice i pritom djelomično uvažava glazbeno-izražajne sastavnice.</w:t>
            </w:r>
          </w:p>
        </w:tc>
        <w:tc>
          <w:tcPr>
            <w:tcW w:w="30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Pjeva/izvodi pjesme i brojalice i pritom uvažava glazbeno-izražajne sastavnice.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B.2.3.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izvodi glazbene igre uz pjevanje, slušanje glazbe i pokret uz glazbu.</w:t>
            </w:r>
          </w:p>
        </w:tc>
        <w:tc>
          <w:tcPr>
            <w:tcW w:w="1225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>
        <w:trPr>
          <w:trHeight w:val="283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3060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7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Glazbene igre primjerene dobi i sposobnostima učenika, cjelovite skladbe, stavci ili ulomci klasične, tradicijske, popularne, jazz i filmske glazbe.</w:t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Uz pomoć učitelja izvodi glazbene igre s pjevanjem, s tonovima/melodijama/ritmovima, uz slušanje glazbe i prati pokretom pjesme i skladbe.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Izvodi glazbene igre s pjevanjem, s tonovima/melodijama/ritmovima, uz slušanje glazbe i prati pokretom pjesme i skladbe te pritom djelomično uvažava glazbeno-izražajne sastavnice.</w:t>
            </w:r>
          </w:p>
        </w:tc>
        <w:tc>
          <w:tcPr>
            <w:tcW w:w="30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Izvodi glazbene igre s pjevanjem, s tonovima/melodijama/ritmovima, uz slušanje glazbe i prati pokretom pjesme i skladbe te pritom uvažava glazbeno-izražajne sastavnice.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B.2.4.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stvara/improvizira melodijske i ritamske cjeline te svira uz pjesme/brojalice koje izvodi.</w:t>
            </w:r>
          </w:p>
        </w:tc>
        <w:tc>
          <w:tcPr>
            <w:tcW w:w="1225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</w:tr>
      <w:tr>
        <w:trPr>
          <w:trHeight w:val="58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3060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7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1392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Pjesme/brojalice i glazbene igre primjerene dobi i sposobnostima učenika.</w:t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Stvara/improvizira melodijske i ritamske cjeline pjevanjem, pokretom, pljeskanjem, lupkanjem, koračanjem i/ili udaraljkama. Svira na udaraljkama (dječji instrumentarij) ili tjeloglazbom uz pjesme/brojalice koje pjeva/izvodi.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  <w:tc>
          <w:tcPr>
            <w:tcW w:w="30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bCs/>
              </w:rPr>
              <w:t xml:space="preserve">OŠ GK C.2.1.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Učenik na osnovu slušanja glazbe i aktivnog muziciranja prepoznaje različite uloge glazbe.</w:t>
            </w:r>
          </w:p>
        </w:tc>
        <w:tc>
          <w:tcPr>
            <w:tcW w:w="1225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/>
            </w:pPr>
            <w:r>
              <w:rPr>
                <w:rFonts w:eastAsia="Calibri" w:cs="Times New Roman"/>
              </w:rPr>
              <w:t>Na osnovu slušanja glazbe i aktivnog muziciranja prepoznaje različite uloge glazbe (svečana glazba, glazba za ples i sl.).</w:t>
            </w:r>
          </w:p>
        </w:tc>
      </w:tr>
      <w:tr>
        <w:trPr>
          <w:trHeight w:val="58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6" w:type="dxa"/>
            <w:gridSpan w:val="8"/>
            <w:tcBorders/>
            <w:shd w:color="auto" w:fill="F2F2F2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3060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72" w:type="dxa"/>
            <w:gridSpan w:val="2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Glazbeno-kulturni događaj u autentičnom, prilagođenom i virtualnom okružju.</w:t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Prepoznaje različite uloge glazbe.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i/>
          <w:i/>
        </w:rPr>
      </w:pPr>
      <w:r>
        <w:rPr>
          <w:b/>
          <w:i/>
        </w:rPr>
      </w:r>
    </w:p>
    <w:p>
      <w:pPr>
        <w:sectPr>
          <w:headerReference w:type="default" r:id="rId4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9" w:before="0" w:after="160"/>
        <w:jc w:val="left"/>
        <w:rPr>
          <w:rFonts w:eastAsia="Calibri" w:cs="Times New Roman"/>
          <w:i/>
          <w:i/>
          <w:color w:val="2E74B5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MATEMATIKA – 2.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UČITELJICA: KATARINA VISKOVIĆ, 2024./2025. ŠKOLSKA GODINA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Reetkatablice"/>
        <w:tblW w:w="13656" w:type="dxa"/>
        <w:jc w:val="left"/>
        <w:tblInd w:w="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8"/>
        <w:gridCol w:w="2598"/>
        <w:gridCol w:w="2571"/>
        <w:gridCol w:w="2626"/>
        <w:gridCol w:w="2613"/>
      </w:tblGrid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ODGOJNO-OBRAZOVNI ISHODI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48" w:type="dxa"/>
            <w:tcBorders/>
            <w:shd w:fill="auto" w:val="clear"/>
          </w:tcPr>
          <w:p>
            <w:pPr>
              <w:pStyle w:val="T8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sz w:val="22"/>
                <w:szCs w:val="22"/>
              </w:rPr>
              <w:t>MAT OŠ A.2.1.</w:t>
            </w:r>
          </w:p>
          <w:p>
            <w:pPr>
              <w:pStyle w:val="T8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bCs/>
                <w:color w:val="231F20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Broji, čita i zapisuje brojkom i brojevnom riječi te uspoređuje prirodne brojeve do 100.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Prikazuje brojeve na različite načine.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Uočava odnose među dekadskim jedinicama (jedinice, desetice, stotice).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Objašnjava odnos broja i vrijednosti pojedine znamenke.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Razlikuje glavne i redne brojeve do 100.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Skup prirodnih brojeva do 100. Dekadske jedinice i mjesna vrijednost.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Uspoređivanje brojeva do 100. Redni brojevi do 100.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Konkretima i crtežima modelira dvoznamenkasti broj kao skupine desetica i jedinica te broji, uspoređuje, čita i zapisuje glavne i redne brojeve do 100.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Prikazuje dvoznamenkaste brojeve u tablici mjesnih vrijednosti ili na brojevnoj crti te prikazuje odnose dekadskih jedinica, uspoređuje i upotrebljava brojeve u opisivanju količine.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Određuje broj neposredno ispred i neposredno iza zadanoga broja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 brojeve između zadanih brojeva,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/>
              <w:t xml:space="preserve">dvoznamenkastibroj zapisuje u obliku aD i bJ i u obliku a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·</m:t>
              </m:r>
            </m:oMath>
            <w:r>
              <w:rPr/>
              <w:t xml:space="preserve"> 10 + b </w:t>
            </w:r>
            <w:r>
              <w:rPr>
                <w:rFonts w:cs="Calibri" w:cstheme="minorHAnsi"/>
              </w:rPr>
              <w:t>·</w:t>
            </w:r>
            <w:r>
              <w:rPr/>
              <w:t xml:space="preserve"> 1.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Vješto uspoređuje i primjenjuje različite načine prikaza i zapisa dvoznamenkastoga broja, sigurno se koristi dvoznamenkastim brojevima u matematici i u svakodnevnim situacijama.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color w:val="231F20"/>
                <w:shd w:fill="FFFFFF" w:val="clear"/>
              </w:rPr>
              <w:t>MAT OŠ A.2.2.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231F20"/>
                <w:shd w:fill="FFFFFF" w:val="clear"/>
              </w:rPr>
              <w:t>Koristi se rimskim brojkama do 12.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Nabraja osnovne i pomoćne rimske znamenke.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pravila pisanja rimskih brojki.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Rimskim znamenkama zapisuje i čita brojeve do 12.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Rimske brojke do 12.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Brojka, znamenka.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Prepoznaje brojeve zapisane rimskim znamenkama te ih čita i zapisuje uz manje pogreške 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Čita i zapisuje brojeve do 12 rimskim znamenkama.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 lakoćom prelazi iz zapisa arapskim znamenkama u zapis rimskim znamenkama i obrnuto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Upotrebljava i objašnjava pravila pri zapisivanju brojki rimskim znamenkama.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A.2.3.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Zbraja i oduzima u skupu prirodnih brojeva do 100.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Mentalno zbraja i oduzima u skupu brojeva do 100.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svojstvo komutativnosti te vezu među računskim operacijama.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Procjenjuje rezultat zbrajanja i oduzimanja.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Zbraja i oduzima više brojeva. Rješava tekstualne zadatke.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Zbrajanje i oduzimanje desetica. Zbrajanje dvoznamenkastih i jednoznamenkastih brojeva. Oduzimanje jednoznamenkastih brojeva od dvoznamenkastih. Zbrajanje i oduzimanje dvoznamenkastih brojeva do 100. Zbrajanje i oduzimanje više brojeva.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Zbraja i oduzima u skupu brojeva do 100 pomoću konkreta i slikovnih prikaza.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Zbraja i oduzima u skupu brojeva do 100 detaljno zapisujući postupak te uz manju nesigurnost pri prijelazu desetice.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Mentalno zbraja i oduzima u skupu brojeva do 100 rabeći kraći zapis.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Procjenjuje rezultat i zbraja i oduzima u skupu brojeva do 100.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MAT OŠ A.2.4.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Cs/>
              </w:rPr>
              <w:t>Množi i dijeli u okviru tablice množenja.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Množi uzastopnim zbrajanjem istih brojeva.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Dijeli uzastopnim oduzimanjem istih brojeva.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Množi i dijeli u okviru tablice množenja.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višekratnike zadanoga broja.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polovinu, trećinu, četvrtinu itd. zadanoga broja.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parne i neparne brojeve. Primjenjuje svojstvo komutativnosti množenja.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vezu množenja i dijeljenja.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Izvodi četiri jednakosti. Imenuje članove računskih operacija. Poznaje ulogu brojeva 1 i 0 u množenju i dijeljenju.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Množi i dijeli brojem 10.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 zadatcima s nepoznatim članom određuje nepoznati broj primjenjujući vezu množenja i dijeljenja.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Rješava tekstualne zadatke.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Množenje brojeva. Zamjena mjesta faktora.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Dijeljenje brojeva.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Množenje brojevima 1 i 0.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Brojevi 1 i 0 u dijeljenju. Množenje i dijeljenje brojem 10. Tablica množenja.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Parni i neparni brojevi.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Veza množenja i dijeljenja (četiri jednakosti).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Uz pravilan matematički zapis množi uzastopnim zbrajanjem i dijeli uzastopnim oduzimanjem istoga broja ili nabrajajući višekratnike.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Množi i dijeli u okviru tablice množenja s manjom nesigurnošću, primjenjuje svojstvo komutativnosti i vezu množenja i dijeljenja te izvodi četiri jednakosti.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Množi i dijeli svim brojevima u okviru tablice množenja te provjerava rezultat vezom množenja i dijeljenja, imenuje članove računskih operacija.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Automatizirano množi i dijeli u okviru tablice množenja te objašanja pravila o zamjeni mjesta fakora i vezi množenja i dijeljenja, uočava mogućnost dijeljenja s ostatkom.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A.2.5.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pravila u računanju brojevnih izraza sa zagradama.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Rješava zadatke sa zagradama.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pravila u rješavanju tekstualnih zadataka.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Zadatci sa zagradama.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Navodi pravilo o redoslijedu rješavanju zadatka sa zagradama i uz pomoć rješava brojevne zadatke s dvije računske operacije.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Računa sa zagradama s više od dviju računskih operacija.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Tekstualni zadatak s dvije računske operacije zapisuje brojevnim izrazom sa zagradama te ga rješava primjenjujući pravila.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Tekstualni zadatak zapisuje brojevnim izrazom sa zagradama koji brzo i točno rješava.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A.2.6.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četiri računske operacije te odnose među brojevima.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Primjenjuje usvojene matematičke spoznaje o brojevima, računskim operacijama i njihovim svojstvima u rješavanju različitih tipova zadataka u svakodnevnim situacijama.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Izvođenje više računskih operacija.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Rješavanje problemskih situacija.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364" w:leader="none"/>
                <w:tab w:val="left" w:pos="5196" w:leader="none"/>
              </w:tabs>
              <w:spacing w:lineRule="auto" w:line="240" w:before="0" w:after="0"/>
              <w:rPr/>
            </w:pPr>
            <w:r>
              <w:rPr/>
              <w:t>Razmjenjuje matematičke ideje i objašnjenja te suradnički rješava različite tipove jednostavnih zadataka.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376" w:leader="none"/>
              </w:tabs>
              <w:spacing w:lineRule="auto" w:line="240" w:before="0" w:after="0"/>
              <w:rPr/>
            </w:pPr>
            <w:r>
              <w:rPr/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Primjenjuje usvojene matematičke ideje, pojmove, prikaze i  postupke u rješavanju problemske situacije iz neposredne okoline.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Obrazlaže odabir matematičkih postupaka i utvrđuje smislenost dobivenoga rezultata u rješavanju problemskih situacija.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B.2.1.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Prepoznaje uzorak i kreira niz objašnjavajući pravilnost nizanja.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Uočava pravilnosti nizanja brojeva, objekata, aktivnosti i pojava. Određuje višekratnike kao brojevni niz.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Kreira nizove.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Objašnjava kriterije nizanja.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Nizovi.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Brojevni nizovi.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Prepoznaje uzorak i  nastavlja jednostavne nizove brojeva, objekata, aktivnosti i pojava.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Jednostavnim riječima opisuje kriterije nizanja i nastavlja niz.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Prema zadanom kriteriju osmišljava niz i opisuje kriterije nizanja.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Samostalno kreira niz i objašnjava kriterij nizanja.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B.2.2.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vrijednost nepoznatoga člana jednakosti.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Određuje vrijednost nepoznatoga člana u jednakosti i dobiveno rješenje provjerava.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svojstva računskih operacija.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Primjenjuje veze među računskim operacijama.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Prošireni sadržaji: Rabi slovo kao oznaku za broj.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Određivanje vrijednosti nepoznatoga člana jednakosti.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Prošireni sadržaj: Slovo kao oznaka za broj.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Određuje vrijednost nepoznatoga člana koristeći se po potrebi konkretima.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Određuje vrijednost nepoznatoga člana u računskome izrazu uz manju nesigurnost.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Određuje vrijednost nepoznatoga člana i dobiveno rješenje provjerava.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Određuje vrijednost nepoznatoga člana uz obrazloženje postupka.</w:t>
            </w:r>
          </w:p>
        </w:tc>
      </w:tr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C.2.1.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Opisuje i crta dužine.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Spaja točke crtama.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Opisuje dužinu kao najkraću spojnicu dviju točaka.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krajnje točke dužine.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Crta dužinu i primjenjuje oznaku za dužinu.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pripadnost točaka dužini.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bridove geometrijskih tijela i stranice geometrijskih likova kao dužine.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Dužina kao najkraća spojnica dviju točaka.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Krajnje točke.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Stranice kvadrata, pravokutnika i trokuta.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Bridovi geometrijskih tijela.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Prepoznaje, imenuje i crta dužinu.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Opisuje dužinu i određuje krajnje točke dužine kao pripadne točke dužini.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Opisuje (ne)pripadnost točke dužini i crta točke koje (ne) pripadaju dužini.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Određuje dužine na geometrijskim i složenijim oblicima.</w:t>
            </w:r>
          </w:p>
        </w:tc>
      </w:tr>
      <w:tr>
        <w:trPr>
          <w:trHeight w:val="926" w:hRule="atLeast"/>
        </w:trPr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C.2.2.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Povezuje poznate geometrijske objekte.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Opisuje plohe (strane) kocke, kvadra i piramide kao likove, bridove kao dužine, a vrhove kao točke.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Opisuje stranice i vrhove trokuta, pravokutnika i kvadrata kao dužine, odnosno točke.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Povezivanje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r-HR"/>
              </w:rPr>
              <w:t xml:space="preserve"> </w:t>
            </w:r>
            <w:r>
              <w:rPr/>
              <w:t xml:space="preserve">geometrijskih objekata (geometrijska tijela, geometrijski likovi, dužine i točke). 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Prepoznaje i imenuje tijela, likove, dužine i točke. 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Povezuje odnose među geometrijskim tijelima i likovima te dužinama i točkama.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Povezuje tijela, strane, likove, bridove, stranice, dužine, vrhove i točke. 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Povezuje naučeno i primjenjuje geometriju u svakodnevnim situacijama.</w:t>
            </w:r>
          </w:p>
        </w:tc>
      </w:tr>
      <w:tr>
        <w:trPr>
          <w:trHeight w:val="1190" w:hRule="atLeast"/>
        </w:trPr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D.2.1.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Služi se jedinicama za novac.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Prepoznaje hrvatske novčanice i kovanice.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Poznaje odnos veće i manje novčane jedinice.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Služi se jedinicama za novac i znakovima njegovih jediničnih vrijednosti.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Računa s jedinicama za novac (u skupu brojeva do 100).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Jedinice za novac.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Hrvatske novčanice i kovanice. Uspoređivanje jedinica za novac. Računanje s jedinicama za novac (u skupu brojeva do 100).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Prepoznaje hrvatske kovanice i novčanice, razlikuje njihove vrijednosti i zapisuje ih pripadajućim znakovima.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Uspoređuje određene iznose novca prikazujući ih različitim jedinicama i modelima novca.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Računa s vrijednostima novca u primjerima neposredne životne stvarnosti.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Služi se novcem u različitim problemskim situacijama te objašnjava razumno upravljanje novcem.</w:t>
            </w:r>
            <w:bookmarkStart w:id="5" w:name="_Hlk45388880"/>
            <w:bookmarkEnd w:id="5"/>
          </w:p>
        </w:tc>
      </w:tr>
      <w:tr>
        <w:trPr>
          <w:trHeight w:val="1261" w:hRule="atLeast"/>
        </w:trPr>
        <w:tc>
          <w:tcPr>
            <w:tcW w:w="3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D.2.2.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Procjenjuje, mjeri i crta dužine zadane duljine.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Mjeri nestandardnim mjernim jedinicama (na primjer korakom, laktom, pedljem, palcem).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Poznaje jedinične dužine za mjerenje dužine i njihov međusobni odnos (metar i centimetar).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Imenuje i crta dužinu zadane duljine.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Mjeri dužinu pripadajućim mjernim instrumentom i zadanom mjernom jediničnom dužinom.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Zapisuje duljinu dužine mjernim brojem i znakom mjerne jedinice. Duljinu dužine zapisuje matematičkim simbolima.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Procjenjuje duljinu dužine i najkraće udaljenosti objekata u metrima.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Računa s jedinicama za mjerenje dužine (u skupu brojeva do 100).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cs="Calibri" w:cstheme="minorHAnsi"/>
                <w:b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  <w:bookmarkStart w:id="6" w:name="_Hlk45389769"/>
            <w:bookmarkEnd w:id="6"/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Procjena i mjerenje duljine dužine.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Računanje s jedinicama za mjerenje dužine (u skupu brojeva do 100).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Imenuje metar i centimetar kao mjerne jedinice za mjerenje dužine i pokazuje rukama njihov odnos.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Procjenjuje duljinu dužine te mjeri dužine i crta dužine zadane duljine.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Procjenjuje duljinu dužine i mjerenjem provjerava svoju procjenu.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Primjenjuje pravilan matematički zapis za duljinu dužine i iskazuje odnos jediničnih dužina.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D.2.3.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Procjenjuje i mjeri vremenski interval.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Prati prolaznost vremena na satu ili štoperici.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Navodi odnose mjernih jedinica za vrijeme.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Računa s jedinicama za vrijeme u skupu brojeva do 100.</w:t>
            </w:r>
          </w:p>
        </w:tc>
      </w:tr>
      <w:tr>
        <w:trPr>
          <w:trHeight w:val="425" w:hRule="atLeast"/>
        </w:trPr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>
          <w:trHeight w:val="558" w:hRule="atLeast"/>
        </w:trPr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Procjena i mjerenje duljine vremenskoga intervala. Računanje s jedinicama za vrijeme (u skupu brojeva do 100).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Uočava prolaznost vremena i prati ju na satu i kalendaru te imenuje standardne mjerne jedinice za vrijeme. 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Procjenjuje duljinu vremenskoga intervala te mjeri vremenski interval potreban za obavljanje neke aktivnosti te se služi satom i kalendarom.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Procjenjuje vremenski interval i računa s mjernim jedinicama u jednostavnim zadatcima u skupu brojeva do 100.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E.2.1.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Koristi se podatcima iz neposredne okoline.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Promatra pojave i bilježi podatke o njima.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Razvrstava prikupljene podatke i prikazuje ih jednostavnim tablicama ili piktogramima.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Tumači podatke iz jednostavnih tablica i piktograma.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Provodi jednostavna istraživanja te analizira i prikazuje podatke.</w:t>
            </w:r>
          </w:p>
        </w:tc>
      </w:tr>
      <w:tr>
        <w:trPr>
          <w:trHeight w:val="276" w:hRule="atLeast"/>
        </w:trPr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>
          <w:trHeight w:val="276" w:hRule="atLeast"/>
        </w:trPr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VRLO 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Prikazivanje i tumačenje podataka piktogramima i jednostavnim tablicama.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Prikuplja podatke o nekoj jednostavnoj pojavi i prikazuje ih neformalnim načinom.</w:t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Prikupljene podatke prikazuje jednostavnim tablicama i piktogramima.</w:t>
            </w:r>
          </w:p>
        </w:tc>
        <w:tc>
          <w:tcPr>
            <w:tcW w:w="2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Čita podatke iz tablica i dijagrama i povezuje ih s neposrednom okolinom.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Tumači podatke dobivene jednostavnim istraživanjima te ih prikazuje tablicama i piktogramima.</w:t>
            </w:r>
          </w:p>
        </w:tc>
      </w:tr>
      <w:tr>
        <w:trPr>
          <w:trHeight w:val="558" w:hRule="atLeast"/>
        </w:trPr>
        <w:tc>
          <w:tcPr>
            <w:tcW w:w="324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 OŠ E.2.2.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Određuje je li neki događaj moguć ili nemoguć.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 različitim situacijama predviđa moguće i nemoguće događaje.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Objašnjava zašto je neki događaj (ne)moguć.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RAZINE USVOJENOSTI (OSTVARENOSTI) ODGOJNO-OBRAZOVNIH ISHODA</w:t>
            </w:r>
          </w:p>
        </w:tc>
      </w:tr>
      <w:tr>
        <w:trPr>
          <w:trHeight w:val="266" w:hRule="atLeast"/>
        </w:trPr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ZADOVOLJAVAJUĆA</w:t>
            </w:r>
          </w:p>
        </w:tc>
        <w:tc>
          <w:tcPr>
            <w:tcW w:w="257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2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 xml:space="preserve">VRLO </w:t>
            </w:r>
            <w:bookmarkStart w:id="7" w:name="_GoBack4"/>
            <w:bookmarkEnd w:id="7"/>
            <w:r>
              <w:rPr>
                <w:rFonts w:cs="Calibri" w:cstheme="minorHAnsi"/>
                <w:b/>
              </w:rPr>
              <w:t>DOBRA</w:t>
            </w:r>
          </w:p>
        </w:tc>
        <w:tc>
          <w:tcPr>
            <w:tcW w:w="261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IZNIMNA</w:t>
            </w:r>
          </w:p>
        </w:tc>
      </w:tr>
      <w:tr>
        <w:trPr>
          <w:trHeight w:val="266" w:hRule="atLeast"/>
        </w:trPr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Vjerojatnost (određivanje je li događaj moguć ili nemoguć).</w:t>
            </w:r>
          </w:p>
        </w:tc>
        <w:tc>
          <w:tcPr>
            <w:tcW w:w="259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Cs/>
              </w:rPr>
              <w:t>U jednostavnim i poznatim situacijama razlikuje je li neki događaj moguć ili nemoguć.</w:t>
            </w:r>
          </w:p>
        </w:tc>
        <w:tc>
          <w:tcPr>
            <w:tcW w:w="257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Cs/>
              </w:rPr>
              <w:t>U složenijim situacijama razlikuje je li neki događaj moguć ili nemoguć.</w:t>
            </w:r>
          </w:p>
        </w:tc>
        <w:tc>
          <w:tcPr>
            <w:tcW w:w="262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Cs/>
              </w:rPr>
              <w:t xml:space="preserve">Predviđa mogući i nemogući događaj koji može proizaći iz određene situacije. </w:t>
            </w:r>
          </w:p>
        </w:tc>
        <w:tc>
          <w:tcPr>
            <w:tcW w:w="2613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Cs/>
              </w:rPr>
              <w:t>Obrazlaže zašto je neki događaj moguć ili nemoguć.</w:t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color w:val="2F5496" w:themeColor="accent1" w:themeShade="bf"/>
        </w:rPr>
      </w:pPr>
      <w:r>
        <w:rPr>
          <w:i/>
          <w:color w:val="2F5496" w:themeColor="accent1" w:themeShade="bf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sectPr>
          <w:headerReference w:type="default" r:id="rId5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9" w:before="0" w:after="160"/>
        <w:jc w:val="left"/>
        <w:rPr>
          <w:rFonts w:eastAsia="Calibri" w:cs="Times New Roman"/>
          <w:i/>
          <w:i/>
          <w:color w:val="2E74B5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PRIRODA I DRUŠTVO – 2.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  <w:lang w:eastAsia="hr-HR"/>
        </w:rPr>
        <w:t>UČITELJICA: KATARINA   VISKOVIĆ, 2024./2025. ŠKOLSKA GODINA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Style w:val="TableGrid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3"/>
        <w:gridCol w:w="2583"/>
        <w:gridCol w:w="2585"/>
        <w:gridCol w:w="2583"/>
        <w:gridCol w:w="2597"/>
      </w:tblGrid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PID OŠ A.2.1.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color w:val="231F20"/>
                <w:lang w:eastAsia="hr-HR"/>
              </w:rPr>
              <w:t>Učenik uspoređuje organiziranost u prirodi i objašnjava važnost organiziranosti.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i razvrstava živo od neživoga u prirodi.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Ispituje osjetilima i prepoznaje svojstva tvari (tekuće, čvrsto, hrapavo, gusto, rijetko, oblik, boja, miris, tvrdoća, savitljivost, vodootpornost, prozirnost, sposobnost plutanja na vodi i sl.).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važnost organiziranja/razvrstavanja otpadnih tvari u okolišu, razlikuje otpad i smeće te razvrstava otpad.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Povezuje vremenske pojave s godišnjim dobima.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Istražuje načine brige za zdravlje.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Istražuje povezanost raznolike i redovite prehrane sa zdravljem.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Određuje i opisuje ulogu osnovnih dijelova tijela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Promatra i razlikuje živo od neživoga u prirodi u neposrednome okolišu.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Opisuje ulogu osnovnih dijelova tijela (npr. ruke nam služe za…, glava nam služi za…).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Bitno je da učenik spozna na primjerima iz svakodnevnih životnih situacija postojanje reda u svome životu radi očuvanja zdravlja (redoviti obroci, kretanje, boravak u prirodi, odijevanje i obuvanje u skladu s vremenskim uvjetima, osobna čistoća, čistoća prostora).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pomoć razvrstava bića i tvari, povezuje vremenske pojave s godišnjim dobima te prepoznaje važnost organiziranosti u osobnome životu i prirodi.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Razvrstava bića i tvari, opisuje kriterij razvrstavanja, povezuje vremenske pojave s godišnjim dobima te uočava važnost organiziranosti u osobnome životu i prirodi.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Razvrstava bića i tvari, objašnjava kriterij razvrstavanja i važnost organiziranosti u osobnome životu i prirodi te opisuje i povezuje vremenske pojave s godišnjim dobima.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kriterije razvrstavanja bića i tvari, objašnjava povezanost vremenskih pojava s godišnjim dobima i važnost organiziranosti u osobnome životu i prirodi.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objašnjava organiziranost vremena i prikazuje vremenski slijed događaja.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važnost organiziranja i snalaženja u vremenu.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Mjeri vrijeme satom (urom) i/ili štopericom, očitano vrijeme iskazuje riječima, procjenjuje i mjeri trajanje svakodnevnih i ostalih životnih aktivnosti.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Uspoređuje i reda događaje koji su se dogodili tijekom sata, dana, tjedna, mjeseca i godine.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Služi se kalendarom.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organiziranost vremena u godini, navodi mjesece u godini, broj dana u pojedinim mjesecima.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Upisuje i planira događanja (rođendane, blagdane i sl.) u raspored i/ili vremensku crtu.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Smješta događaje povezane s neposrednim okružjem u prošlost, sadašnjost i budućnost.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Očitava vrijeme na satu (uri), snalazi se na kalendaru. Izrađuje dnevni, tjedni, mjesečni i godišnji raspored i/ili vremensku lentu. Istražuje podrijetlo naziva mjeseci u godini.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pomoć se snalazi na kalendaru, očitava i mjeri vrijeme te prikazuje vremenski slijed događaja u odnosu na sat u danu ili mjesec u godini.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Snalazi se na kalendaru, prepoznaje organizaciju vremena na kalendaru, očitava i mjeri vrijeme te opisuje i prikazuje vremenski slijed događaja u odnosu na sat u danu ili mjesec u godini.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Snalazi se na kalendaru i objašnjava važnost organizacije vremena na kalendaru, očitava i mjeri vrijeme te opisuje i prikazuje vremenski slijed događaja u odnosu na sat u danu ili mjesec u godini.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Koristi se kalendarom u organizaciji vremena, očitava i mjeri vrijeme te objašnjava i prikazuje vremenski slijed događaja u odnosu na sat u danu ili mjesec u godini.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A.2.3.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uspoređuje organiziranost različitih zajednica i prostora dajući primjere iz neposrednoga okružja.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Navodi članove uže i šire obitelji te prikazuje organiziranost obiteljske zajednice.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što čini mjesto u kojemu živi te gdje se što nalazi i kako je organizirano.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Razlikuje prirodne oblike u neposrednome okružju.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važnost organizacije prometa u svome okružju.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zanimanja u mjestu u kojemu živi.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Spoznaje organiziranost zajednice u svome okružju te važnost pravila za njezino djelovanje.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Učenik prikuplja podatke o svojoj obitelji (podrijetlo prezimena, rodbinske veze i sl.) i izrađuje obiteljsko stablo upoznajući organiziranost svoje obitelji.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Na osnovi promatranja u svome mjestu (izvanučionička nastava) uočava i prikazuje smještaj objekata, ustanova (npr. zdravstvene, kulturne), prirodnih oblika (npr. vode tekućice, stajaćice, more, uzvisine, udubine).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Uočava pješačke prijelaze, razlikuje prometne znakove važne za njegovu sigurnost, uspoređuje i razvrstava prometna sredstva, istražuje vrste prometa u mjestu i sl. te povezuje s organizacijom mjesta.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Uočava povezanost prometnih sredstava s korištenjem različitih oblika energije.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Uočava i uz pomoć prikazuje organiziranost obiteljske zajednice, mjesta i prometa.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prikazuje organiziranost obiteljske zajednice, mjesta i prometa.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i prikazuje organiziranost obiteljske zajednice, mjesta i prometa.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i prikazuje organiziranost obiteljske zajednice, mjesta i prometa.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objašnjava važnost odgovornoga odnosa čovjeka prema sebi i prirodi.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važnost tjelesne aktivnosti, prehrane i odmora za razvoj svoga tijela i zdravlje.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Brine se za očuvanje osobnoga zdravlja.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Uvažava vremensko ograničenje rada s digitalnom tehnologijom.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Brine se za okružje u kojemu živi i boravi.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Razdvaja otpad i smeće, razvrstava otpad.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zvučno i svjetlosno onečišćenje okoliša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Na primjerima učenik uočava važnost očuvanja osobnoga zdravlja: osobna čistoća, pravilna prehrana, tjelesna aktivnost, pravilno držanje tijela, odijevanje u skladu s vremenskim uvjetima, redovita kontrola liječnika i stomatologa, zaštita od sunca.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Na primjerima uočava važnost brige za okružje: održavanje čistoće učionice i prostora kojim se koristi, školskoga okoliša, briga za kućne ljubimce i kućne biljke, briga o očuvanju i zaštiti voda zavičaja i sl.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Učenik ponovno rabi otpad. Prepoznaje štetno djelovanje buke na osobno zdravlje i zdravlje drugih.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Osvijestiti štetnost lasera za vid.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daje primjer očuvanja osobnoga zdravlja i okružja u kojemu živi i boravi.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daje primjer očuvanja osobnoga zdravlja i okružja u kojemu živi i boravi te uz pomoć predviđa posljedice nebrige.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daje primjer očuvanja osobnoga zdravlja i okružja u kojemu živi i boravi te predviđa posljedice nebrige.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Objašnjava i daje primjer važnosti očuvanja osobnoga zdravlja i očuvanja prirode te predviđa posljedice nebrige.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zaključuje o promjenama u prirodi koje se događaju tijekom godišnjih doba.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Prati promjene i bilježi ih u kalendar prirode.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Prati promjene u prirodi tijekom godišnjih doba (izvanučionička nastava), vodi dnevnik promatranja, povezuje uočene promjene u biljnome i životinjskome svijetu s promjenom uvjeta.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pomoć opisuje i prikazuje živa bića i njihove promjene povezane s godišnjim dobima.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prikazuje živa bića i njihove promjene povezane s godišnjim dobima.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i prikazuje živa bića te predviđa njihove promjene povezane s godišnjim dobima.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Zaključuje o utjecaju godišnjih doba na živa bića, predviđa i povezuje njihove promjene s promjenama vremenskih uvjeta.</w:t>
            </w:r>
          </w:p>
        </w:tc>
      </w:tr>
      <w:tr>
        <w:trPr>
          <w:trHeight w:val="20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uspoređuje, predviđa promjene i odnose te prikazuje promjene u vremenu.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Snalazi se u vremenu.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Uspoređuje nedavnu prošlost i sadašnjost i predviđa buduće događaje te promjene i odnose u budućnosti.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Povezuje događaje i promjene u vremenu prikazujući ih na vremenskoj crti ili lenti vremena, crtežom, grafičkim prikazom i sl., uz upotrebu IKT-a ovisno o uvjetima.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/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Istražuje i prikuplja informacije o prošlosti, uspoređuje život nekad i danas, djetinjstvo svojih predaka, prometna sredstva, igračke, stanovanje, odjeću nekoć i danas i sl.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Predviđa promjene u budućnosti, npr. izgled igračaka, prometnih sredstava, odjeće, djetinjstva i sl.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pomoć opisuje promjene i odnose tijekom prošlosti i sadašnjosti te prikazuje promjene u vremenu.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promjene i odnose tijekom prošlosti i sadašnjosti, predviđa ih u budućnosti te prikazuje promjene u vremenu.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Objašnjava promjene i odnose tijekom prošlosti i sadašnjosti, predviđa ih u budućnosti te prikazuje promjene u vremenu.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promjene i odnose tijekom prošlosti i sadašnjosti, predviđa ih u budućnosti te prikazuje promjene u vremenu.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B.2.4.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se snalazi u prostoru, izrađuje, analizira i provjerava skicu kretanja.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Snalazi se u neposrednome okružju prema objektima i dijelovima prirode.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objekte i dijelove prirode prema kojima se snalazi u prostoru.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Prikazuje objekte i dijelove prirode u međusobnom odnosu (crtežom ili plakatom ili u pješčaniku i dr.).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Izrađuje i provjerava skicu kretanja.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Ishod se ostvaruje u izvanučioničkoj nastavi nakon čega učenik prikazuje na različite načine (crtežom, plakatom, u pješčaniku, upotrebljavajući IKT, piktograme ili dr.) međuodnose objekata i dijelova prirode prema kojima se snalazi u prostoru. IKT – D 1.3. Skica kretanja grafički je prikaz kretanja učenika dijelom svoga mjesta ili u neposrednome okružju (crtanje ulica, ustanova, spomenika, dijelova prirode, prikaz puta od kuće do škole i sl.).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uz pomoć prikazuje objekte i dijelove prirode prema kojima se snalazi u prostoru izrađujući skicu kretanja.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prikazuje objekte i dijelove prirode prema kojima se snalazi u prostoru izrađujući skicu kretanja.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prikazuje objekte i dijelove prirode prema kojima se snalazi u prostoru i stavlja ih u međusobni odnos izrađujući i analizirajući skicu kretanja.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Izrađuje i provjerava skicu kretanja, analizira i provjerava međusobni odnos prikazanih objekata i dijelova prirode prema kojima se snalazi u prostoru.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bCs/>
              </w:rPr>
              <w:t>PID OŠ C.2.1.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Razvija spoznaju o sebi u odnosu na druge i objašnjava ulogu pojedinca i zajednice na osobni razvoj.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Objašnjava i raspravlja o različitim ulogama pojedinaca u zajednicama te povezanosti zajednice prema događajima, interesima, vrijednostima.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Promišlja o utjecaju zajednice na pojedinca i obratno.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i postavlja pitanja povezana s povijesnom, kulturnom i prirodnom baštinom svoga mjesta.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Navodi primjere i objašnjava načine zaštite i očuvanja prirodne, kulturne i povijesne baštine.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Sudjeluje i predlaže načine obilježavanja događaja i blagdana.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Odgovara na pitanja: Kojim vrijednostima težim? Što mogu naučiti od drugih? Kako pridonosim napretku zajednice? Kako drugi utječu na mene? Kako ja utječem na druge? Povijesna su baština blagdani, značajni događaji; kulturna su baština tradicijski predmeti, običaji, nošnja, suveniri; prirodna su baština (ljepote prirode) parkovi, šume, rijeke, jezera, more, biljke, životinje... Učenik uspoređuje život članova obitelji nekad i danas (npr. igre koje su se igrali njihovi roditelji, bake i djedovi kad su bili djeca). Obilježavanje državnih praznika, blagdana, značajnih dana i događaja. Igranje uloga (različiti oblici odnosa unutar zajednice).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Prepoznaje ulogu i utjecaj pojedinca u zajednici, ulogu zajednice na razvoj osobnoga identiteta te važnost očuvanja baštine.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ulogu i utjecaj pojedinca u zajednici, ulogu zajednice na razvoj osobnoga identiteta te važnost očuvanja baštine.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Objašnjava ulogu i utjecaj pojedinca u zajednici, ulogu zajednice na razvoj osobnoga identiteta te važnost očuvanja baštine.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Uspoređuje ulogu i utjecaj pojedinca u zajednici s ulogom i utjecajem zajednice na razvoj osobnoga identiteta te promišlja o važnosti očuvanja prirodne i kulturno-povijesne baštine.</w:t>
            </w:r>
          </w:p>
        </w:tc>
      </w:tr>
      <w:tr>
        <w:trPr>
          <w:trHeight w:val="990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lang w:eastAsia="hr-HR"/>
              </w:rPr>
              <w:t>PID OŠ C.2.2.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Cs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Dogovara se i raspravlja o pravilima i dužnostima te posljedicama zbog njihova nepoštivanja (u obitelji, razredu, školi).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Ispunjava dužnosti i pomaže (u obitelji, razredu, školi, mjestu).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Raspravlja o pravima djece.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Uvažava različitosti (stavovi i mišljenja).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Predlaže načine rješavanja problema.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Odgovorno se služi telefonskim brojevima.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Preuzima odgovornost za svoje ponašanje.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Odgovorno se služi telefonskim brojevima; 192, 193, 194, 112.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Pravila, dužnosti i posljedice nepoštivanja u obitelji, razredu, školi i mjestu.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Dječja prava, kultura življenja u zajedničkim prostorima, na javnim mjestima i javnim prijevoznim sredstvima, zdravlje, primjena IKT-a, zaštita okoliša.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Prepoznaje utjecaj različitih prava, pravila i dužnosti na zajednicu, opisuje posljedice nepoštivanja pravila te preuzima odgovornost za svoje postupke.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ulogu i utjecaj različitih prava, pravila i dužnosti na zajednicu i posljedice nepoštivanja pravila te preuzima odgovornost za svoje postupke.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ulogu i utjecaj različitih prava, pravila i dužnosti na zajednicu, opisuje posljedice nepoštivanja pravila, predlaže rješenja te preuzima odgovornost za svoje postupke.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Raspravlja o ulozi i utjecaju različitih prava, pravila i dužnosti na zajednicu i posljedicama nepoštivanja, predlaže rješenja te preuzima odgovornost za svoje postupke.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C.2.3.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važnost različitih zanimanja i djelatnosti u mjestu.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Povezuje djelatnosti ljudi s okolišem.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ulogu i utjecaj zajednice i okoliša na djelatnost ljudi u neposrednoj okolini.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Opisuje povezanost rada i zarade.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važnost i vrijednost svakoga zanimanja i rada.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Razvija odgovornost prema trošenju novca i štednji.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Putem radionica, kazališnih predstava, dramskih igara i vježbi stjecat će znanja, razvijati vještine i stavove o poduzetništvu.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pomoć nabraja djelatnosti ljudi u neposrednoj okolini te izriče svoj odnos prema radu. Prepoznaje važnost štednje i odgovornoga trošenja novca.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Uspoređuje djelatnosti ljudi u neposrednoj okolini i uz pomoć opisuje svoj odnos prema radu te važnost štednje i odgovornoga trošenja novca.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povezanost djelatnosti ljudi s neposrednom okolinom te opisuje i navodi primjere svoga odnosa prema radu, važnosti štednje i odgovornoga trošenja novca.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Opisuje ulogu i utjecaj zajednice i okoliša na djelatnosti ljudi u neposrednoj okolini te opisuje i navodi primjere odnosa prema radu, važnosti štednje i odgovornoga trošenja novca.</w:t>
            </w:r>
            <w:bookmarkStart w:id="8" w:name="_Hlk45407113"/>
            <w:bookmarkEnd w:id="8"/>
          </w:p>
        </w:tc>
      </w:tr>
      <w:tr>
        <w:trPr>
          <w:trHeight w:val="566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lang w:eastAsia="hr-HR"/>
              </w:rPr>
              <w:t>PID OŠ D.2.1.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Cs/>
                <w:lang w:eastAsia="hr-HR"/>
              </w:rPr>
              <w:t>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i razlikuje različite izvore energije koji ga okružuju.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Razlikuje oblike energije koji ga okružuju.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prijenos el. energije (vodovima, žicama) do mjesta korištenja i prijenos topline s toplijeg na hladnije mjesto ili predmet.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pretvorbu električne energije u toplinu i svjetlost.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važnost energije u svakodnevnome životu.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Povezuje hranu i prehranu s opskrbom tijela energijom ukazujući na važnost pravilne prehrane za zdravlje čovjeka.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Navodi različite primjere prometnih sredstava i njihovih izvora energije.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načine uštede energije na koje sam može utjecati.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Objašnjava povezanost svoga ponašanja pri korištenju energijom s njezinom uštedom.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Izvori su energije hrana, Sunce, vjetar, voda, goriva (drvo, ugljen, benzin).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Od oblika energije prepoznaje svjetlosnu, toplinsku i električnu energiju.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Navodi različite izvore i oblike energije kojima se koristi u svakodnevnome životu i načine njezine štednje.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Prepoznaje različite izvore i oblike energije, prijenos i pretvorbu energije na primjerima iz neposrednoga okoliša; uz pomoć objašnjava važnost energije i na jednostavnim primjerima opisuje važnost štednje.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Prepoznaje izvore i oblike energije, prijenos i pretvorbu energije na primjerima iz neposrednoga okoliša te objašnjava važnost energije u svakodnevnome životu i na jednostavnim primjerima objašnjava njezinu racionalnu upotrebu.</w:t>
            </w:r>
          </w:p>
        </w:tc>
      </w:tr>
      <w:tr>
        <w:trPr>
          <w:trHeight w:val="2156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A.B.C.D. 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Opaža i opisuje svijet oko sebe služeći se svojim osjetilima i mjerenjima.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Crta opaženo i označava/imenuje dijelove.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Prepoznaje uzročno-posljedične veze u neposrednome okružju.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Postavlja pitanja povezana s opaženim promjenama u prirodi. Postavlja pitanja o prirodnim i društvenim pojavama.Objašnjava uočeno, iskustveno doživljeno ili istraženo.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Uočava probleme i predlaže rješenja.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Raspravlja, uspoređuje i prikazuje na različite načine rezultate – crtežom, slikom (piktogramima), grafom i sl.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Donosi jednostavne zaključke.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100" w:after="160"/>
              <w:rPr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>
        <w:trPr>
          <w:trHeight w:val="2124" w:hRule="atLeast"/>
        </w:trPr>
        <w:tc>
          <w:tcPr>
            <w:tcW w:w="3253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Ostvaruje se putem sadržaja svih ostalih koncepata.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Opaža i uz pomoć opisuje svijet oko sebe i prikazuje opaženo.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Opaža i uz pomoć opisuje svijet oko sebe, postavlja pitanja povezana s opažanjima i prikazuje rezultate.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Uz usmjeravanje opaža i opisuje svijet oko sebe, postavlja pita</w:t>
            </w:r>
            <w:bookmarkStart w:id="9" w:name="_GoBack5"/>
            <w:bookmarkEnd w:id="9"/>
            <w:r>
              <w:rPr>
                <w:rFonts w:eastAsia="Calibri" w:cs="Calibri"/>
              </w:rPr>
              <w:t>nja povezana s opaženim promjenama, koristi se izvorima informacija, koristi se opremom, provodi jednostavnija mjerenja, opisuje, prikazuje te predstavlja rezultate.</w:t>
            </w:r>
          </w:p>
        </w:tc>
      </w:tr>
    </w:tbl>
    <w:p>
      <w:pPr>
        <w:sectPr>
          <w:headerReference w:type="default" r:id="rId6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OŠ “Ivo Dugandžić-Mišić” Komin</w:t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Bana Josipa Jelačića 13</w:t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20344 Komin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32"/>
          <w:szCs w:val="32"/>
          <w:lang w:eastAsia="hr-HR"/>
        </w:rPr>
        <w:t>TJELESNA I ZDRAVSTVENA KULTURA – 2.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sz w:val="32"/>
          <w:szCs w:val="32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6"/>
          <w:szCs w:val="36"/>
          <w:lang w:eastAsia="hr-HR"/>
        </w:rPr>
      </w:pPr>
      <w:r>
        <w:rPr>
          <w:rFonts w:cs="Calibri" w:cstheme="minorHAnsi"/>
          <w:b/>
          <w:bCs/>
          <w:sz w:val="36"/>
          <w:szCs w:val="36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  <w:lang w:eastAsia="hr-HR"/>
        </w:rPr>
      </w:pPr>
      <w:r>
        <w:rPr>
          <w:rFonts w:cs="Calibri" w:cstheme="minorHAnsi"/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Cs/>
          <w:sz w:val="24"/>
          <w:szCs w:val="24"/>
          <w:lang w:eastAsia="hr-HR"/>
        </w:rPr>
      </w:pPr>
      <w:r>
        <w:rPr>
          <w:rFonts w:cs="Calibri" w:cstheme="minorHAnsi"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 w:cstheme="minorHAnsi"/>
          <w:b/>
          <w:bCs/>
          <w:sz w:val="24"/>
          <w:szCs w:val="24"/>
          <w:lang w:eastAsia="hr-HR"/>
        </w:rPr>
        <w:t>Učiteljica: Marta Leburić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Reetkatablice1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2584"/>
        <w:gridCol w:w="2587"/>
        <w:gridCol w:w="2586"/>
        <w:gridCol w:w="2590"/>
      </w:tblGrid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A. 2. 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prirodne načine gibanja i mijenja položaj tijela u prostoru.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i izvodi raznovrsne promjene položaja i gibanja tijela u prostoru.</w:t>
              <w:br/>
              <w:t>Razlikuje i izvodi jednostavne prirodne načine gibanja.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prilagođene prirodne načine gibanja.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64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raznovrsne promjene položaja i gibanja u prostoru u motoričkim igrama.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(asistenciju ili neposrednu uputu) izvodi  zadano motoričko gibanje.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zadano motoričko gibanje s manjim odstupanjima.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Pravilno izvodi zadano motoričko gibanje i mijenja položaj tijela u prostoru. 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te samostalno i pravilno izvodi raznovrsne promjene položaja i gibanja tijela u prostoru.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A. 2. 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Provodi elementarne igre.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elementarnim igrama.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Provođenje raznovrsnih elementarnih igara primjerenih dobi s obzirom na razinu naučenosti raznovrsnih prirodnih načina gibanja.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elementarnim igrama slijedeći suigrače u izvedbi, pri čemu motorička gibanja izvodi djelomično pravilno.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uz neznatna odstupanja.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Provodi različite igre, pri čemu motorička gibanja izvodi pravilno.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Predlaže  nove igre prema zadanom kriteriju ,predvodi  ih pri čemu motorička gibanja izvodi pravilno i povezano. 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87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B. 2. 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provjeravanju antropološkog statusa i pravilnoga tjelesnog držanja.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Praćenje morfoloških obilježja, motoričkih i funkcionalnih sposobnosti te statusa tjelesnog držanja.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47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Provjeravanje morfoloških obilježja, funkcionalnih i motoričkih sposobnosti učenika te analiza tjelesnog držanja.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poticaj sudjeluje u provjeravanju morfoloških obilježja, motoričkih i funkcionalnih sposobnosti te statusa tjelesnog držanja.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provjeravanju navedenih dijelova antropološkoga statusa.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učitelja prati antropološki status i status pravilnoga tjelesnog držanja.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prati i uspoređuje rezultate provjerenog antropološkog statusa te određuje  pravilnost držanja tijela.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5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C. 2. 1.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Uključen je u praćenje osobnih motoričkih postignuća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Prati i prepoznaje osobna motorička postignuća u svladanim obrazovnim sadržajima obuhvaćenih kurikulumom.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9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Obrazovni sadržaji u skladu s razvojnim obilježjima učenika.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poticaj izvodi osnovne strukture naučenoga elementarnog znanja na razini početnog usavršavanja.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osnovne strukture naučenoga elementarnog znanja na razini početnog usavršavanja.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Prati i prepoznaje uz pomoć osobna motorička postignuća u svladanim obrazovnim sadržajima obuhvaćenih kurikulumom.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prati i uspoređuje osobna motorička postignuća u svladanim obrazovnim sadržajima obuhvaćenih kurikulumom.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D. 2. 1.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i primjenjuje postupke za održavanje higijene pri tjelesnoj aktivnosti te se brine o opremi za tjelesno vježbanje.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Preuzima odgovornost i razvija svijest o potrebi provođenja tjelesnog vježbanja u primjerenim zdravstveno-   higijenskim uvjetima.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9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Vježbanje u odgovarajućim higijenskim uvjetima za provedbu nastave TZK na otvorenim i u zatvorenim sportskim vježbalištima.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učiteljev poticaj primjenjuje postupke za održavanje higijene pri tjelesnoj aktivnosti i brine se o opremi za tjelesno vježbanje.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važnost postupaka za održavanje higijene koju primjenjuje nakon tjelesnog vježbanja.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objašnjava važnost provođenja tjelesnog vježbanja u primjerenim zdravstveno-higijenskim uvjetima te se samostalno brine o opremi za tjelesno vježbanje.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Preuzima odgovornost za higijenu i odijevanje na satu Tjelesne i zdravstvene kulture, brine se o svojoj opremi, njezinoj urednosti te je spreman pružiti pomoć vršnjacima kojima je potrebna.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D. 2. 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Usvaja mogućnosti tjelesnog vježbanja na otvorenim i zatvorenim sportskim vježbalištima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Primjenjuje poznate kineziološke motoričke aktivnosti na otvorenim i zatvorenim sportskim vježbalištima.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Kineziološke motoričke aktivnosti na otvorenim i zatvorenim sportskim vježbalištima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Jednostavnije pješačke ture, igre na snijegu, igre u vodi, na vodi i uz vodu, orijentacijske igre...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prepoznaje mogućnosti tjelesnog vježbanja na otvorenim i zatvorenim sportskim vježbalištima i vježba oponašajući tuđe aktivnosti.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Primjenjuje poznate kineziološke motoričke aktivnosti na otvorenim i zatvorenim sportskim vježbalištima.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objašnjava mogućnosti tjelesnog vježbanja  na otvorenim i zatvorenim sportskim vježbalištima te ih primjenjuje.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Predlaže mogućnosti tjelesnog vježbanja na otvorenim i zatvorenim sportskim vježbalištima, ovisno o posebnostima zavičajne regije u kojoj se škola nalazi, te aktivno sudjeluje  u vježbanju.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D. 2. 3.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Surađuje u elementarnim igrama i prihvaća pravila igara.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Prihvaća pravila igara i surađuje sa suigračima.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9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Elementarne igre s više igrača u kojima pojedinac pridonosi uspjehu cijele skupine.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Prihvaća pravila igara i surađuje sa suigračima na učiteljev poticaj.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Pokazuje interes za suradnju sa suigračima u igri.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Dosljedno surađuje sa suigračima u igri i donošenju zajedničkih pravila te ih primjenjuje u igri, prosuđuje igru uz povremeno vođenje učitelja.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Surađuje u igri , prihvaća pravila i samostalno prosuđuje  postupke sudionika igre u skladu s njima.</w:t>
            </w:r>
          </w:p>
        </w:tc>
      </w:tr>
      <w:tr>
        <w:trPr/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D. 2. 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Aktivno sudjeluje u elementarnim igrama koje razvijaju samopoštovanje, samopouzdanje i ustrajnost</w:t>
            </w:r>
          </w:p>
        </w:tc>
        <w:tc>
          <w:tcPr>
            <w:tcW w:w="10347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koje razvijaju samopoštovanje i samopouzdanje.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0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Jednostavnije kineziološke aktivnosti, elementarne igre.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koje razvijaju samopoštovanje i samopouzdanje uz učiteljev poticaj i praćenje.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ima samopouzdanja te podiže razinu ustrajnosti.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izvodi elementarnim igrama koje razvijaju samopoštovanje i samopouzdanje te podiže razinu ustrajnosti kako kod sebe tako i kod suigrača.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svojim pristupom igri utječe na podizanje samopoštovanja, samopouzdanja i  razine ustrajnosti kako kod sebe tako i kod suigrača.</w:t>
            </w:r>
            <w:bookmarkStart w:id="10" w:name="_GoBack6"/>
            <w:bookmarkEnd w:id="10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/>
          <w:i/>
          <w:color w:val="2E74B5"/>
        </w:rPr>
        <w:t>Preuzeto iz Metodičkog priručnika za nastavni predmet Tjelesna i zdravstvena kultura u 2. razredu osnovne škole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160"/>
        <w:rPr>
          <w:rFonts w:eastAsia="Calibri" w:cs="Times New Roman"/>
          <w:i/>
          <w:i/>
          <w:color w:val="2E74B5"/>
        </w:rPr>
      </w:pPr>
      <w:r>
        <w:rPr/>
      </w:r>
    </w:p>
    <w:sectPr>
      <w:headerReference w:type="default" r:id="rId7"/>
      <w:type w:val="nextPage"/>
      <w:pgSz w:orient="landscape" w:w="15840" w:h="12240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79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5067b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506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8">
    <w:name w:val="t-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Calibri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LibreOffice/6.2.5.2$Windows_X86_64 LibreOffice_project/1ec314fa52f458adc18c4f025c545a4e8b22c159</Application>
  <Pages>43</Pages>
  <Words>9847</Words>
  <Characters>65627</Characters>
  <CharactersWithSpaces>74362</CharactersWithSpaces>
  <Paragraphs>1211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2020-07-12T05:23:00Z</dcterms:created>
  <dc:creator>ida</dc:creator>
  <dc:description/>
  <dc:language>hr-HR</dc:language>
  <cp:lastModifiedBy/>
  <dcterms:modified xsi:type="dcterms:W3CDTF">2024-10-02T11:17:07Z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